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6FAFD" w14:textId="6B741FEE" w:rsidR="00972E4E" w:rsidRPr="009E725B" w:rsidRDefault="00972E4E" w:rsidP="009E725B">
      <w:pPr>
        <w:pStyle w:val="Body"/>
        <w:rPr>
          <w:b/>
          <w:bCs/>
        </w:rPr>
      </w:pPr>
    </w:p>
    <w:p w14:paraId="0C67692C" w14:textId="77777777" w:rsidR="00972E4E" w:rsidRPr="0014790D" w:rsidRDefault="00972E4E" w:rsidP="00D13AA7">
      <w:pPr>
        <w:pStyle w:val="Body"/>
        <w:jc w:val="center"/>
      </w:pPr>
    </w:p>
    <w:p w14:paraId="17A2A82B" w14:textId="7E42142A" w:rsidR="00C81CBA" w:rsidRDefault="00C81CBA" w:rsidP="00D13AA7">
      <w:pPr>
        <w:pStyle w:val="Body"/>
        <w:jc w:val="center"/>
        <w:rPr>
          <w:b/>
          <w:bCs/>
        </w:rPr>
      </w:pPr>
      <w:r>
        <w:rPr>
          <w:b/>
          <w:bCs/>
        </w:rPr>
        <w:t>GUIDANCE DOCUMENT</w:t>
      </w:r>
    </w:p>
    <w:p w14:paraId="4784DC10" w14:textId="1C748668" w:rsidR="00972E4E" w:rsidRDefault="00972E4E" w:rsidP="00D13AA7">
      <w:pPr>
        <w:pStyle w:val="Body"/>
        <w:jc w:val="center"/>
        <w:rPr>
          <w:b/>
          <w:bCs/>
        </w:rPr>
      </w:pPr>
      <w:r w:rsidRPr="0014790D">
        <w:rPr>
          <w:b/>
          <w:bCs/>
        </w:rPr>
        <w:t xml:space="preserve">Version </w:t>
      </w:r>
      <w:bookmarkStart w:id="0" w:name="DocXTextRef1"/>
      <w:r w:rsidR="004C7340">
        <w:rPr>
          <w:b/>
          <w:bCs/>
        </w:rPr>
        <w:t>1.</w:t>
      </w:r>
      <w:r w:rsidRPr="0014790D">
        <w:rPr>
          <w:b/>
          <w:bCs/>
        </w:rPr>
        <w:t>0</w:t>
      </w:r>
      <w:bookmarkEnd w:id="0"/>
      <w:r w:rsidRPr="0014790D">
        <w:rPr>
          <w:b/>
          <w:bCs/>
        </w:rPr>
        <w:tab/>
      </w:r>
      <w:r w:rsidR="00C81CBA">
        <w:rPr>
          <w:b/>
          <w:bCs/>
        </w:rPr>
        <w:t>February 2023</w:t>
      </w:r>
    </w:p>
    <w:p w14:paraId="4EFB3B03" w14:textId="77777777" w:rsidR="00972E4E" w:rsidRPr="00943B28" w:rsidRDefault="00972E4E" w:rsidP="00D13AA7">
      <w:pPr>
        <w:pStyle w:val="Body"/>
      </w:pPr>
    </w:p>
    <w:p w14:paraId="0DF0C76F" w14:textId="77777777" w:rsidR="00972E4E" w:rsidRPr="00943B28" w:rsidRDefault="00972E4E" w:rsidP="00D13AA7">
      <w:pPr>
        <w:pStyle w:val="Body"/>
      </w:pPr>
    </w:p>
    <w:p w14:paraId="26A67664" w14:textId="77777777" w:rsidR="00E450C8" w:rsidRDefault="00E450C8" w:rsidP="00E450C8">
      <w:pPr>
        <w:pStyle w:val="Body"/>
      </w:pPr>
      <w:r>
        <w:t>NOTICE &amp; WAIVER: THIS AGREEMENT WAS PREPARED BY IETA EXERCISING ALL REASONABLE CARE AND DUE DILIGENCE. HOWEVER, IETA, THE IETA MEMBERS, REPRESENTATIVES, IETA BOARD OF DIRECTORS AND COUNSEL INVOLVED IN ITS PREPARATION AND APPROVAL SHALL NOT BE LIABLE OR OTHERWISE RESPONSIBLE FOR ITS USE, INCLUDING ANY DAMAGES OR LOSSES RESULTING FROM ITS USE IN ANY PARTICULAR CASE OR JURISDICTION. THIS AGREEMENT AND EACH INDIVIDUAL TRANSACTION REMAINS THE RESPONSIBILITY OF EACH PARTY WISHING TO USE THIS AGREEMENT AND EACH PARTY SHOULD ENSURE ITS TERMS AND CONDITIONS ARE LEGALLY BINDING, VALID AND ENFORCEABLE AND THAT THEY BEST SERVE TO PROTECT THE USER’S LEGAL INTEREST. USERS OF THIS AGREEMENT ARE URGED TO CONSULT THEIR OWN COUNSEL. EACH USER IS URGED TO CONDUCT THEIR OWN DUE DILIGENCE ON THE LEGAL AND REGULATORY REQUIREMENTS OF ANY JURISDICTION THEY NEED TO SATISFY IN ORDER TO TRANSACT AND SHOULD SEEK LEGAL, REGULATORY, TAX, ACCOUNTING, EXCHANGE AND ANY OTHER ADVICE THEY DEEM APPROPRIATE PRIOR TO USING THIS AGREEMENT.</w:t>
      </w:r>
    </w:p>
    <w:p w14:paraId="39712927" w14:textId="37EBB91A" w:rsidR="00972E4E" w:rsidRDefault="00972E4E" w:rsidP="00D13AA7">
      <w:pPr>
        <w:pStyle w:val="Body"/>
        <w:sectPr w:rsidR="00972E4E" w:rsidSect="00D13AA7">
          <w:headerReference w:type="default" r:id="rId8"/>
          <w:footerReference w:type="default" r:id="rId9"/>
          <w:pgSz w:w="11907" w:h="16839" w:code="9"/>
          <w:pgMar w:top="1701" w:right="1588" w:bottom="1304" w:left="1588" w:header="765" w:footer="482" w:gutter="0"/>
          <w:pgNumType w:fmt="lowerRoman" w:start="1"/>
          <w:cols w:space="708"/>
          <w:docGrid w:linePitch="360"/>
        </w:sectPr>
      </w:pPr>
      <w:r w:rsidRPr="0014790D">
        <w:t>© International Emission Trading Association (IETA). This document may be freely used, copied and distributed on the condition that each copy shall contain this copyright notice.</w:t>
      </w:r>
    </w:p>
    <w:p w14:paraId="45448C84" w14:textId="77777777" w:rsidR="00972E4E" w:rsidRDefault="00972E4E" w:rsidP="00D13AA7">
      <w:pPr>
        <w:pStyle w:val="Body"/>
      </w:pPr>
    </w:p>
    <w:p w14:paraId="58770CD8" w14:textId="77777777" w:rsidR="00972E4E" w:rsidRPr="00AC033F" w:rsidRDefault="00972E4E" w:rsidP="00AC033F">
      <w:pPr>
        <w:pStyle w:val="Body"/>
        <w:rPr>
          <w:b/>
          <w:bCs/>
        </w:rPr>
      </w:pPr>
      <w:r w:rsidRPr="00AC033F">
        <w:rPr>
          <w:b/>
          <w:bCs/>
        </w:rPr>
        <w:t>Questions or comments?</w:t>
      </w:r>
    </w:p>
    <w:p w14:paraId="6A34A204" w14:textId="5A2BB07C" w:rsidR="00E356C6" w:rsidRDefault="00972E4E" w:rsidP="001F5C49">
      <w:pPr>
        <w:pStyle w:val="Body"/>
        <w:rPr>
          <w:rStyle w:val="Hyperlink"/>
        </w:rPr>
      </w:pPr>
      <w:r w:rsidRPr="0014790D">
        <w:t>For general comments regarding this document and questions concerning the work of IETA please contact</w:t>
      </w:r>
      <w:r w:rsidR="000E5765">
        <w:t xml:space="preserve"> Alasdair Were at </w:t>
      </w:r>
      <w:hyperlink r:id="rId10" w:history="1">
        <w:r w:rsidR="006467E2" w:rsidRPr="00A31850">
          <w:rPr>
            <w:rStyle w:val="Hyperlink"/>
          </w:rPr>
          <w:t>were@ieta.org</w:t>
        </w:r>
      </w:hyperlink>
    </w:p>
    <w:p w14:paraId="591E71EB" w14:textId="77777777" w:rsidR="00E356C6" w:rsidRDefault="00E356C6">
      <w:pPr>
        <w:spacing w:after="160" w:line="259" w:lineRule="auto"/>
        <w:rPr>
          <w:rStyle w:val="Hyperlink"/>
          <w:rFonts w:cs="Times New Roman"/>
          <w:kern w:val="20"/>
        </w:rPr>
      </w:pPr>
      <w:r>
        <w:rPr>
          <w:rStyle w:val="Hyperlink"/>
        </w:rPr>
        <w:br w:type="page"/>
      </w:r>
    </w:p>
    <w:p w14:paraId="017874EA" w14:textId="77777777" w:rsidR="00E356C6" w:rsidRDefault="00E356C6" w:rsidP="00E356C6">
      <w:pPr>
        <w:pStyle w:val="Head"/>
        <w:jc w:val="center"/>
      </w:pPr>
      <w:bookmarkStart w:id="1" w:name="_Toc126768443"/>
      <w:r>
        <w:lastRenderedPageBreak/>
        <w:t>Introduction</w:t>
      </w:r>
      <w:bookmarkEnd w:id="1"/>
    </w:p>
    <w:p w14:paraId="0529E0EB" w14:textId="77777777" w:rsidR="00E356C6" w:rsidRDefault="00E356C6" w:rsidP="00E356C6">
      <w:pPr>
        <w:pStyle w:val="Body"/>
      </w:pPr>
      <w:r>
        <w:t>This guidance document is intended to be used alongside the IETA Non-Contingent Secondary Emissions Reduction or Removal Purchase Agreement (the “</w:t>
      </w:r>
      <w:r>
        <w:rPr>
          <w:b/>
          <w:bCs/>
        </w:rPr>
        <w:t>SERPA</w:t>
      </w:r>
      <w:r>
        <w:t>”), the IETA Contingent Secondary Reduction or Removal Purchase Agreement (the “</w:t>
      </w:r>
      <w:r>
        <w:rPr>
          <w:b/>
          <w:bCs/>
        </w:rPr>
        <w:t>Contingent SERPA</w:t>
      </w:r>
      <w:r>
        <w:t>”) and the IETA Primary Emissions Reduction or Removal Purchase Agreement (the “</w:t>
      </w:r>
      <w:r>
        <w:rPr>
          <w:b/>
          <w:bCs/>
        </w:rPr>
        <w:t>Primary ERPA</w:t>
      </w:r>
      <w:r>
        <w:t>”).</w:t>
      </w:r>
    </w:p>
    <w:p w14:paraId="32A65BC8" w14:textId="77777777" w:rsidR="00E356C6" w:rsidRDefault="00E356C6" w:rsidP="00E356C6">
      <w:pPr>
        <w:pStyle w:val="Body"/>
      </w:pPr>
      <w:r>
        <w:t xml:space="preserve">The SERPA, the Contingent SERPA and the Primary ERPA have been designed for use as templates, to be populated and adapted by the parties to a transaction on a case by case basis. </w:t>
      </w:r>
    </w:p>
    <w:p w14:paraId="331BE6C6" w14:textId="77777777" w:rsidR="00E356C6" w:rsidRDefault="00E356C6" w:rsidP="00E356C6">
      <w:pPr>
        <w:pStyle w:val="Body"/>
      </w:pPr>
      <w:r>
        <w:t>The documents have been drafted as English law governed contracts and on the assumption that verified carbon credits (“</w:t>
      </w:r>
      <w:r>
        <w:rPr>
          <w:b/>
          <w:bCs/>
        </w:rPr>
        <w:t>VCCs</w:t>
      </w:r>
      <w:r>
        <w:t>”) are capable of being recognised and treated as intangible property under English law. However, the legal nature of VCCs has not yet been tested in the English courts and may differ across jurisdictions. Parties should seek legal, regulatory, tax, jurisdiction-specific and any other advice they deem appropriate prior to using the SERPA, the Contingent SERPA and/or the Primary ERPA.</w:t>
      </w:r>
    </w:p>
    <w:p w14:paraId="50710FAF" w14:textId="77777777" w:rsidR="00E356C6" w:rsidRDefault="00E356C6" w:rsidP="00E356C6">
      <w:pPr>
        <w:pStyle w:val="Body"/>
      </w:pPr>
      <w:r>
        <w:t>Section 1 of this guidance document sets out certain key risks and issues to be considered by parties prior to transacting in the VCC market. The SERPA, the Contingent SERPA and/or the Primary ERPA may need to be adapted on a transaction-specific basis to reflect these factors and any agreements reached between parties on appropriate risk allocation.</w:t>
      </w:r>
    </w:p>
    <w:p w14:paraId="1C73954A" w14:textId="77777777" w:rsidR="00E356C6" w:rsidRDefault="00E356C6" w:rsidP="00E356C6">
      <w:pPr>
        <w:pStyle w:val="Body"/>
      </w:pPr>
      <w:r>
        <w:t>Section 2 of this guidance document sets out a brief overview of the SERPA, together with drafting guidance on its key clauses and provisions. This guidance document also highlights certain risk allocations that will need to be considered when negotiating and entering into the SERPA.</w:t>
      </w:r>
    </w:p>
    <w:p w14:paraId="1932F879" w14:textId="77777777" w:rsidR="00E356C6" w:rsidRDefault="00E356C6" w:rsidP="00E356C6">
      <w:pPr>
        <w:pStyle w:val="Body"/>
      </w:pPr>
      <w:r>
        <w:t>Section 3 of this guidance document provides an overview of the Primary ERPA, together with drafting guidance on its key clauses and provisions. This guidance document also highlights certain risk allocations that will need to be considered when negotiating and entering into the Primary ERPA.</w:t>
      </w:r>
    </w:p>
    <w:p w14:paraId="53730376" w14:textId="77777777" w:rsidR="00E356C6" w:rsidRDefault="00E356C6" w:rsidP="00E356C6">
      <w:pPr>
        <w:pStyle w:val="Body"/>
      </w:pPr>
      <w:r>
        <w:t>Section 4 of this guidance document provides an overview of the Contingent SERPA, together with a comparison against the Primary ERPA.</w:t>
      </w:r>
    </w:p>
    <w:p w14:paraId="7E58A6F9" w14:textId="77777777" w:rsidR="00E356C6" w:rsidRDefault="00E356C6" w:rsidP="00E356C6">
      <w:pPr>
        <w:pStyle w:val="Body"/>
      </w:pPr>
      <w:r>
        <w:t>Should any IETA member have any queries on the SERPA, the Contingent SERPA, the Primary ERPA or this guidance document, please contact [●].</w:t>
      </w:r>
    </w:p>
    <w:p w14:paraId="2A0A87E2" w14:textId="77777777" w:rsidR="00E356C6" w:rsidRDefault="00E356C6" w:rsidP="00E356C6">
      <w:pPr>
        <w:pStyle w:val="Body"/>
      </w:pPr>
      <w:r>
        <w:t>Unless otherwise defined herein, capitalised terms in this guidance document have the same meaning as in the SERPA, the Contingent SERPA and Primary ERPA (as applicable).</w:t>
      </w:r>
    </w:p>
    <w:p w14:paraId="0A4D7FC7" w14:textId="77777777" w:rsidR="00972E4E" w:rsidRPr="0014790D" w:rsidRDefault="00972E4E" w:rsidP="001F5C49">
      <w:pPr>
        <w:pStyle w:val="Body"/>
        <w:rPr>
          <w:color w:val="000000"/>
        </w:rPr>
      </w:pPr>
    </w:p>
    <w:p w14:paraId="003874B5" w14:textId="77777777" w:rsidR="00972E4E" w:rsidRDefault="00972E4E" w:rsidP="001F5C49">
      <w:pPr>
        <w:pStyle w:val="Body"/>
      </w:pPr>
    </w:p>
    <w:p w14:paraId="10E203E5" w14:textId="77777777" w:rsidR="00972E4E" w:rsidRDefault="00972E4E" w:rsidP="001F5C49">
      <w:pPr>
        <w:pStyle w:val="Body"/>
      </w:pPr>
    </w:p>
    <w:p w14:paraId="49BC2E40" w14:textId="77777777" w:rsidR="00972E4E" w:rsidRDefault="00972E4E" w:rsidP="001F5C49">
      <w:pPr>
        <w:pStyle w:val="Body"/>
      </w:pPr>
      <w:r>
        <w:br w:type="page"/>
      </w:r>
    </w:p>
    <w:p w14:paraId="53472F16" w14:textId="77777777" w:rsidR="00972E4E" w:rsidRDefault="00972E4E" w:rsidP="00A9583F">
      <w:pPr>
        <w:pStyle w:val="Body"/>
      </w:pPr>
    </w:p>
    <w:p w14:paraId="6CE6493D" w14:textId="77777777" w:rsidR="00972E4E" w:rsidRDefault="00972E4E" w:rsidP="00A9583F">
      <w:pPr>
        <w:pStyle w:val="Body"/>
      </w:pPr>
    </w:p>
    <w:p w14:paraId="54516487" w14:textId="77777777" w:rsidR="00C9470E" w:rsidRDefault="00C9470E" w:rsidP="00C9470E">
      <w:pPr>
        <w:pStyle w:val="Body"/>
        <w:rPr>
          <w:rFonts w:eastAsia="SimHei"/>
          <w:b/>
          <w:sz w:val="22"/>
        </w:rPr>
      </w:pPr>
      <w:r>
        <w:rPr>
          <w:rFonts w:eastAsia="SimHei"/>
          <w:b/>
          <w:sz w:val="22"/>
        </w:rPr>
        <w:t>Table of Contents</w:t>
      </w:r>
    </w:p>
    <w:p w14:paraId="518A6150" w14:textId="77777777" w:rsidR="00C9470E" w:rsidRPr="00C9470E" w:rsidRDefault="00C9470E" w:rsidP="00C9470E">
      <w:pPr>
        <w:pStyle w:val="Body"/>
        <w:tabs>
          <w:tab w:val="right" w:pos="8731"/>
        </w:tabs>
        <w:spacing w:before="120" w:after="60"/>
        <w:jc w:val="left"/>
        <w:rPr>
          <w:rFonts w:eastAsia="SimHei"/>
          <w:bCs/>
          <w:sz w:val="21"/>
        </w:rPr>
      </w:pPr>
      <w:bookmarkStart w:id="2" w:name="bmkTOC"/>
      <w:r w:rsidRPr="00C9470E">
        <w:rPr>
          <w:rFonts w:eastAsia="SimHei"/>
          <w:bCs/>
          <w:sz w:val="21"/>
        </w:rPr>
        <w:t>Contents</w:t>
      </w:r>
      <w:r w:rsidRPr="00C9470E">
        <w:rPr>
          <w:rFonts w:eastAsia="SimHei"/>
          <w:bCs/>
          <w:sz w:val="21"/>
        </w:rPr>
        <w:tab/>
        <w:t>Page</w:t>
      </w:r>
      <w:bookmarkEnd w:id="2"/>
    </w:p>
    <w:p w14:paraId="2A7A979D" w14:textId="611C6012" w:rsidR="00830A02" w:rsidRDefault="00C9470E">
      <w:pPr>
        <w:pStyle w:val="TOC4"/>
        <w:tabs>
          <w:tab w:val="right" w:leader="dot" w:pos="8721"/>
        </w:tabs>
        <w:rPr>
          <w:rFonts w:asciiTheme="minorHAnsi" w:eastAsiaTheme="minorEastAsia" w:hAnsiTheme="minorHAnsi" w:cstheme="minorBidi"/>
          <w:noProof/>
          <w:kern w:val="0"/>
          <w:sz w:val="22"/>
          <w:szCs w:val="22"/>
          <w:lang w:eastAsia="zh-TW"/>
        </w:rPr>
      </w:pPr>
      <w:r>
        <w:fldChar w:fldCharType="begin"/>
      </w:r>
      <w:r>
        <w:instrText xml:space="preserve"> TOC \t “Head,4,Level 1,1,“ \* MERGEFORMAT </w:instrText>
      </w:r>
      <w:r>
        <w:fldChar w:fldCharType="separate"/>
      </w:r>
      <w:r w:rsidR="00830A02">
        <w:rPr>
          <w:noProof/>
        </w:rPr>
        <w:t>Introduction</w:t>
      </w:r>
      <w:r w:rsidR="00830A02">
        <w:rPr>
          <w:noProof/>
        </w:rPr>
        <w:tab/>
      </w:r>
      <w:r w:rsidR="00830A02">
        <w:rPr>
          <w:noProof/>
        </w:rPr>
        <w:fldChar w:fldCharType="begin"/>
      </w:r>
      <w:r w:rsidR="00830A02">
        <w:rPr>
          <w:noProof/>
        </w:rPr>
        <w:instrText xml:space="preserve"> PAGEREF _Toc126768443 \h </w:instrText>
      </w:r>
      <w:r w:rsidR="00830A02">
        <w:rPr>
          <w:noProof/>
        </w:rPr>
      </w:r>
      <w:r w:rsidR="00830A02">
        <w:rPr>
          <w:noProof/>
        </w:rPr>
        <w:fldChar w:fldCharType="separate"/>
      </w:r>
      <w:r w:rsidR="00830A02">
        <w:rPr>
          <w:noProof/>
        </w:rPr>
        <w:t>ii</w:t>
      </w:r>
      <w:r w:rsidR="00830A02">
        <w:rPr>
          <w:noProof/>
        </w:rPr>
        <w:fldChar w:fldCharType="end"/>
      </w:r>
    </w:p>
    <w:p w14:paraId="3C172446" w14:textId="0AC21A73" w:rsidR="00830A02" w:rsidRDefault="00830A02">
      <w:pPr>
        <w:pStyle w:val="TOC4"/>
        <w:tabs>
          <w:tab w:val="right" w:leader="dot" w:pos="8721"/>
        </w:tabs>
        <w:rPr>
          <w:rFonts w:asciiTheme="minorHAnsi" w:eastAsiaTheme="minorEastAsia" w:hAnsiTheme="minorHAnsi" w:cstheme="minorBidi"/>
          <w:noProof/>
          <w:kern w:val="0"/>
          <w:sz w:val="22"/>
          <w:szCs w:val="22"/>
          <w:lang w:eastAsia="zh-TW"/>
        </w:rPr>
      </w:pPr>
      <w:r>
        <w:rPr>
          <w:noProof/>
        </w:rPr>
        <w:t>Section 1: Key risks and issues in the VCC market</w:t>
      </w:r>
      <w:r>
        <w:rPr>
          <w:noProof/>
        </w:rPr>
        <w:tab/>
      </w:r>
      <w:r>
        <w:rPr>
          <w:noProof/>
        </w:rPr>
        <w:fldChar w:fldCharType="begin"/>
      </w:r>
      <w:r>
        <w:rPr>
          <w:noProof/>
        </w:rPr>
        <w:instrText xml:space="preserve"> PAGEREF _Toc126768444 \h </w:instrText>
      </w:r>
      <w:r>
        <w:rPr>
          <w:noProof/>
        </w:rPr>
      </w:r>
      <w:r>
        <w:rPr>
          <w:noProof/>
        </w:rPr>
        <w:fldChar w:fldCharType="separate"/>
      </w:r>
      <w:r>
        <w:rPr>
          <w:noProof/>
        </w:rPr>
        <w:t>1</w:t>
      </w:r>
      <w:r>
        <w:rPr>
          <w:noProof/>
        </w:rPr>
        <w:fldChar w:fldCharType="end"/>
      </w:r>
    </w:p>
    <w:p w14:paraId="5ED75AC8" w14:textId="44E33AE3" w:rsidR="00830A02" w:rsidRDefault="00830A02">
      <w:pPr>
        <w:pStyle w:val="TOC4"/>
        <w:tabs>
          <w:tab w:val="right" w:leader="dot" w:pos="8721"/>
        </w:tabs>
        <w:rPr>
          <w:rFonts w:asciiTheme="minorHAnsi" w:eastAsiaTheme="minorEastAsia" w:hAnsiTheme="minorHAnsi" w:cstheme="minorBidi"/>
          <w:noProof/>
          <w:kern w:val="0"/>
          <w:sz w:val="22"/>
          <w:szCs w:val="22"/>
          <w:lang w:eastAsia="zh-TW"/>
        </w:rPr>
      </w:pPr>
      <w:r>
        <w:rPr>
          <w:noProof/>
        </w:rPr>
        <w:t>Section 2: SERPA</w:t>
      </w:r>
      <w:r>
        <w:rPr>
          <w:noProof/>
        </w:rPr>
        <w:tab/>
      </w:r>
      <w:r>
        <w:rPr>
          <w:noProof/>
        </w:rPr>
        <w:fldChar w:fldCharType="begin"/>
      </w:r>
      <w:r>
        <w:rPr>
          <w:noProof/>
        </w:rPr>
        <w:instrText xml:space="preserve"> PAGEREF _Toc126768445 \h </w:instrText>
      </w:r>
      <w:r>
        <w:rPr>
          <w:noProof/>
        </w:rPr>
      </w:r>
      <w:r>
        <w:rPr>
          <w:noProof/>
        </w:rPr>
        <w:fldChar w:fldCharType="separate"/>
      </w:r>
      <w:r>
        <w:rPr>
          <w:noProof/>
        </w:rPr>
        <w:t>3</w:t>
      </w:r>
      <w:r>
        <w:rPr>
          <w:noProof/>
        </w:rPr>
        <w:fldChar w:fldCharType="end"/>
      </w:r>
    </w:p>
    <w:p w14:paraId="06C2A432" w14:textId="184EEC00" w:rsidR="00830A02" w:rsidRDefault="00830A02">
      <w:pPr>
        <w:pStyle w:val="TOC1"/>
        <w:tabs>
          <w:tab w:val="right" w:leader="dot" w:pos="8721"/>
        </w:tabs>
        <w:rPr>
          <w:rFonts w:asciiTheme="minorHAnsi" w:eastAsiaTheme="minorEastAsia" w:hAnsiTheme="minorHAnsi" w:cstheme="minorBidi"/>
          <w:noProof/>
          <w:kern w:val="0"/>
          <w:sz w:val="22"/>
          <w:szCs w:val="22"/>
          <w:lang w:eastAsia="zh-TW"/>
        </w:rPr>
      </w:pPr>
      <w:r w:rsidRPr="00672109">
        <w:rPr>
          <w:bCs/>
          <w:noProof/>
        </w:rPr>
        <w:t>1</w:t>
      </w:r>
      <w:r>
        <w:rPr>
          <w:rFonts w:asciiTheme="minorHAnsi" w:eastAsiaTheme="minorEastAsia" w:hAnsiTheme="minorHAnsi" w:cstheme="minorBidi"/>
          <w:noProof/>
          <w:kern w:val="0"/>
          <w:sz w:val="22"/>
          <w:szCs w:val="22"/>
          <w:lang w:eastAsia="zh-TW"/>
        </w:rPr>
        <w:tab/>
      </w:r>
      <w:r>
        <w:rPr>
          <w:noProof/>
        </w:rPr>
        <w:t>Overview of the SERPA</w:t>
      </w:r>
      <w:r>
        <w:rPr>
          <w:noProof/>
        </w:rPr>
        <w:tab/>
      </w:r>
      <w:r>
        <w:rPr>
          <w:noProof/>
        </w:rPr>
        <w:fldChar w:fldCharType="begin"/>
      </w:r>
      <w:r>
        <w:rPr>
          <w:noProof/>
        </w:rPr>
        <w:instrText xml:space="preserve"> PAGEREF _Toc126768446 \h </w:instrText>
      </w:r>
      <w:r>
        <w:rPr>
          <w:noProof/>
        </w:rPr>
      </w:r>
      <w:r>
        <w:rPr>
          <w:noProof/>
        </w:rPr>
        <w:fldChar w:fldCharType="separate"/>
      </w:r>
      <w:r>
        <w:rPr>
          <w:noProof/>
        </w:rPr>
        <w:t>3</w:t>
      </w:r>
      <w:r>
        <w:rPr>
          <w:noProof/>
        </w:rPr>
        <w:fldChar w:fldCharType="end"/>
      </w:r>
    </w:p>
    <w:p w14:paraId="7421B71A" w14:textId="5ED5CC00" w:rsidR="00830A02" w:rsidRDefault="00830A02">
      <w:pPr>
        <w:pStyle w:val="TOC1"/>
        <w:tabs>
          <w:tab w:val="right" w:leader="dot" w:pos="8721"/>
        </w:tabs>
        <w:rPr>
          <w:rFonts w:asciiTheme="minorHAnsi" w:eastAsiaTheme="minorEastAsia" w:hAnsiTheme="minorHAnsi" w:cstheme="minorBidi"/>
          <w:noProof/>
          <w:kern w:val="0"/>
          <w:sz w:val="22"/>
          <w:szCs w:val="22"/>
          <w:lang w:eastAsia="zh-TW"/>
        </w:rPr>
      </w:pPr>
      <w:r>
        <w:rPr>
          <w:noProof/>
        </w:rPr>
        <w:t>2</w:t>
      </w:r>
      <w:r>
        <w:rPr>
          <w:rFonts w:asciiTheme="minorHAnsi" w:eastAsiaTheme="minorEastAsia" w:hAnsiTheme="minorHAnsi" w:cstheme="minorBidi"/>
          <w:noProof/>
          <w:kern w:val="0"/>
          <w:sz w:val="22"/>
          <w:szCs w:val="22"/>
          <w:lang w:eastAsia="zh-TW"/>
        </w:rPr>
        <w:tab/>
      </w:r>
      <w:r>
        <w:rPr>
          <w:noProof/>
        </w:rPr>
        <w:t>Drafting guidance</w:t>
      </w:r>
      <w:r>
        <w:rPr>
          <w:noProof/>
        </w:rPr>
        <w:tab/>
      </w:r>
      <w:r>
        <w:rPr>
          <w:noProof/>
        </w:rPr>
        <w:fldChar w:fldCharType="begin"/>
      </w:r>
      <w:r>
        <w:rPr>
          <w:noProof/>
        </w:rPr>
        <w:instrText xml:space="preserve"> PAGEREF _Toc126768447 \h </w:instrText>
      </w:r>
      <w:r>
        <w:rPr>
          <w:noProof/>
        </w:rPr>
      </w:r>
      <w:r>
        <w:rPr>
          <w:noProof/>
        </w:rPr>
        <w:fldChar w:fldCharType="separate"/>
      </w:r>
      <w:r>
        <w:rPr>
          <w:noProof/>
        </w:rPr>
        <w:t>3</w:t>
      </w:r>
      <w:r>
        <w:rPr>
          <w:noProof/>
        </w:rPr>
        <w:fldChar w:fldCharType="end"/>
      </w:r>
    </w:p>
    <w:p w14:paraId="4C7A4F57" w14:textId="5B5CE047" w:rsidR="00830A02" w:rsidRDefault="00830A02">
      <w:pPr>
        <w:pStyle w:val="TOC4"/>
        <w:tabs>
          <w:tab w:val="right" w:leader="dot" w:pos="8721"/>
        </w:tabs>
        <w:rPr>
          <w:rFonts w:asciiTheme="minorHAnsi" w:eastAsiaTheme="minorEastAsia" w:hAnsiTheme="minorHAnsi" w:cstheme="minorBidi"/>
          <w:noProof/>
          <w:kern w:val="0"/>
          <w:sz w:val="22"/>
          <w:szCs w:val="22"/>
          <w:lang w:eastAsia="zh-TW"/>
        </w:rPr>
      </w:pPr>
      <w:r>
        <w:rPr>
          <w:noProof/>
        </w:rPr>
        <w:t>Section 3: Primary ERPA</w:t>
      </w:r>
      <w:r>
        <w:rPr>
          <w:noProof/>
        </w:rPr>
        <w:tab/>
      </w:r>
      <w:r>
        <w:rPr>
          <w:noProof/>
        </w:rPr>
        <w:fldChar w:fldCharType="begin"/>
      </w:r>
      <w:r>
        <w:rPr>
          <w:noProof/>
        </w:rPr>
        <w:instrText xml:space="preserve"> PAGEREF _Toc126768448 \h </w:instrText>
      </w:r>
      <w:r>
        <w:rPr>
          <w:noProof/>
        </w:rPr>
      </w:r>
      <w:r>
        <w:rPr>
          <w:noProof/>
        </w:rPr>
        <w:fldChar w:fldCharType="separate"/>
      </w:r>
      <w:r>
        <w:rPr>
          <w:noProof/>
        </w:rPr>
        <w:t>7</w:t>
      </w:r>
      <w:r>
        <w:rPr>
          <w:noProof/>
        </w:rPr>
        <w:fldChar w:fldCharType="end"/>
      </w:r>
    </w:p>
    <w:p w14:paraId="0B428FDB" w14:textId="4658EB00" w:rsidR="00830A02" w:rsidRDefault="00830A02">
      <w:pPr>
        <w:pStyle w:val="TOC1"/>
        <w:tabs>
          <w:tab w:val="right" w:leader="dot" w:pos="8721"/>
        </w:tabs>
        <w:rPr>
          <w:rFonts w:asciiTheme="minorHAnsi" w:eastAsiaTheme="minorEastAsia" w:hAnsiTheme="minorHAnsi" w:cstheme="minorBidi"/>
          <w:noProof/>
          <w:kern w:val="0"/>
          <w:sz w:val="22"/>
          <w:szCs w:val="22"/>
          <w:lang w:eastAsia="zh-TW"/>
        </w:rPr>
      </w:pPr>
      <w:r>
        <w:rPr>
          <w:noProof/>
        </w:rPr>
        <w:t>1</w:t>
      </w:r>
      <w:r>
        <w:rPr>
          <w:rFonts w:asciiTheme="minorHAnsi" w:eastAsiaTheme="minorEastAsia" w:hAnsiTheme="minorHAnsi" w:cstheme="minorBidi"/>
          <w:noProof/>
          <w:kern w:val="0"/>
          <w:sz w:val="22"/>
          <w:szCs w:val="22"/>
          <w:lang w:eastAsia="zh-TW"/>
        </w:rPr>
        <w:tab/>
      </w:r>
      <w:r>
        <w:rPr>
          <w:noProof/>
        </w:rPr>
        <w:t>Overview of the Primary ERPA</w:t>
      </w:r>
      <w:r>
        <w:rPr>
          <w:noProof/>
        </w:rPr>
        <w:tab/>
      </w:r>
      <w:r>
        <w:rPr>
          <w:noProof/>
        </w:rPr>
        <w:fldChar w:fldCharType="begin"/>
      </w:r>
      <w:r>
        <w:rPr>
          <w:noProof/>
        </w:rPr>
        <w:instrText xml:space="preserve"> PAGEREF _Toc126768449 \h </w:instrText>
      </w:r>
      <w:r>
        <w:rPr>
          <w:noProof/>
        </w:rPr>
      </w:r>
      <w:r>
        <w:rPr>
          <w:noProof/>
        </w:rPr>
        <w:fldChar w:fldCharType="separate"/>
      </w:r>
      <w:r>
        <w:rPr>
          <w:noProof/>
        </w:rPr>
        <w:t>7</w:t>
      </w:r>
      <w:r>
        <w:rPr>
          <w:noProof/>
        </w:rPr>
        <w:fldChar w:fldCharType="end"/>
      </w:r>
    </w:p>
    <w:p w14:paraId="13957078" w14:textId="4065FB41" w:rsidR="00830A02" w:rsidRDefault="00830A02">
      <w:pPr>
        <w:pStyle w:val="TOC1"/>
        <w:tabs>
          <w:tab w:val="right" w:leader="dot" w:pos="8721"/>
        </w:tabs>
        <w:rPr>
          <w:rFonts w:asciiTheme="minorHAnsi" w:eastAsiaTheme="minorEastAsia" w:hAnsiTheme="minorHAnsi" w:cstheme="minorBidi"/>
          <w:noProof/>
          <w:kern w:val="0"/>
          <w:sz w:val="22"/>
          <w:szCs w:val="22"/>
          <w:lang w:eastAsia="zh-TW"/>
        </w:rPr>
      </w:pPr>
      <w:r>
        <w:rPr>
          <w:noProof/>
        </w:rPr>
        <w:t>2</w:t>
      </w:r>
      <w:r>
        <w:rPr>
          <w:rFonts w:asciiTheme="minorHAnsi" w:eastAsiaTheme="minorEastAsia" w:hAnsiTheme="minorHAnsi" w:cstheme="minorBidi"/>
          <w:noProof/>
          <w:kern w:val="0"/>
          <w:sz w:val="22"/>
          <w:szCs w:val="22"/>
          <w:lang w:eastAsia="zh-TW"/>
        </w:rPr>
        <w:tab/>
      </w:r>
      <w:r>
        <w:rPr>
          <w:noProof/>
        </w:rPr>
        <w:t>Drafting guidance</w:t>
      </w:r>
      <w:r>
        <w:rPr>
          <w:noProof/>
        </w:rPr>
        <w:tab/>
      </w:r>
      <w:r>
        <w:rPr>
          <w:noProof/>
        </w:rPr>
        <w:fldChar w:fldCharType="begin"/>
      </w:r>
      <w:r>
        <w:rPr>
          <w:noProof/>
        </w:rPr>
        <w:instrText xml:space="preserve"> PAGEREF _Toc126768450 \h </w:instrText>
      </w:r>
      <w:r>
        <w:rPr>
          <w:noProof/>
        </w:rPr>
      </w:r>
      <w:r>
        <w:rPr>
          <w:noProof/>
        </w:rPr>
        <w:fldChar w:fldCharType="separate"/>
      </w:r>
      <w:r>
        <w:rPr>
          <w:noProof/>
        </w:rPr>
        <w:t>7</w:t>
      </w:r>
      <w:r>
        <w:rPr>
          <w:noProof/>
        </w:rPr>
        <w:fldChar w:fldCharType="end"/>
      </w:r>
    </w:p>
    <w:p w14:paraId="67087000" w14:textId="2247B1B6" w:rsidR="00830A02" w:rsidRDefault="00830A02">
      <w:pPr>
        <w:pStyle w:val="TOC4"/>
        <w:tabs>
          <w:tab w:val="right" w:leader="dot" w:pos="8721"/>
        </w:tabs>
        <w:rPr>
          <w:rFonts w:asciiTheme="minorHAnsi" w:eastAsiaTheme="minorEastAsia" w:hAnsiTheme="minorHAnsi" w:cstheme="minorBidi"/>
          <w:noProof/>
          <w:kern w:val="0"/>
          <w:sz w:val="22"/>
          <w:szCs w:val="22"/>
          <w:lang w:eastAsia="zh-TW"/>
        </w:rPr>
      </w:pPr>
      <w:r>
        <w:rPr>
          <w:noProof/>
        </w:rPr>
        <w:t>Section 4: Contingent SERPA</w:t>
      </w:r>
      <w:r>
        <w:rPr>
          <w:noProof/>
        </w:rPr>
        <w:tab/>
      </w:r>
      <w:r>
        <w:rPr>
          <w:noProof/>
        </w:rPr>
        <w:fldChar w:fldCharType="begin"/>
      </w:r>
      <w:r>
        <w:rPr>
          <w:noProof/>
        </w:rPr>
        <w:instrText xml:space="preserve"> PAGEREF _Toc126768451 \h </w:instrText>
      </w:r>
      <w:r>
        <w:rPr>
          <w:noProof/>
        </w:rPr>
      </w:r>
      <w:r>
        <w:rPr>
          <w:noProof/>
        </w:rPr>
        <w:fldChar w:fldCharType="separate"/>
      </w:r>
      <w:r>
        <w:rPr>
          <w:noProof/>
        </w:rPr>
        <w:t>14</w:t>
      </w:r>
      <w:r>
        <w:rPr>
          <w:noProof/>
        </w:rPr>
        <w:fldChar w:fldCharType="end"/>
      </w:r>
    </w:p>
    <w:p w14:paraId="49BDA9FC" w14:textId="32BEDC04" w:rsidR="00830A02" w:rsidRDefault="00830A02">
      <w:pPr>
        <w:pStyle w:val="TOC1"/>
        <w:tabs>
          <w:tab w:val="right" w:leader="dot" w:pos="8721"/>
        </w:tabs>
        <w:rPr>
          <w:rFonts w:asciiTheme="minorHAnsi" w:eastAsiaTheme="minorEastAsia" w:hAnsiTheme="minorHAnsi" w:cstheme="minorBidi"/>
          <w:noProof/>
          <w:kern w:val="0"/>
          <w:sz w:val="22"/>
          <w:szCs w:val="22"/>
          <w:lang w:eastAsia="zh-TW"/>
        </w:rPr>
      </w:pPr>
      <w:r>
        <w:rPr>
          <w:noProof/>
        </w:rPr>
        <w:t>1</w:t>
      </w:r>
      <w:r>
        <w:rPr>
          <w:rFonts w:asciiTheme="minorHAnsi" w:eastAsiaTheme="minorEastAsia" w:hAnsiTheme="minorHAnsi" w:cstheme="minorBidi"/>
          <w:noProof/>
          <w:kern w:val="0"/>
          <w:sz w:val="22"/>
          <w:szCs w:val="22"/>
          <w:lang w:eastAsia="zh-TW"/>
        </w:rPr>
        <w:tab/>
      </w:r>
      <w:r>
        <w:rPr>
          <w:noProof/>
        </w:rPr>
        <w:t>Overview of the Contingent SERPA</w:t>
      </w:r>
      <w:r>
        <w:rPr>
          <w:noProof/>
        </w:rPr>
        <w:tab/>
      </w:r>
      <w:r>
        <w:rPr>
          <w:noProof/>
        </w:rPr>
        <w:fldChar w:fldCharType="begin"/>
      </w:r>
      <w:r>
        <w:rPr>
          <w:noProof/>
        </w:rPr>
        <w:instrText xml:space="preserve"> PAGEREF _Toc126768452 \h </w:instrText>
      </w:r>
      <w:r>
        <w:rPr>
          <w:noProof/>
        </w:rPr>
      </w:r>
      <w:r>
        <w:rPr>
          <w:noProof/>
        </w:rPr>
        <w:fldChar w:fldCharType="separate"/>
      </w:r>
      <w:r>
        <w:rPr>
          <w:noProof/>
        </w:rPr>
        <w:t>14</w:t>
      </w:r>
      <w:r>
        <w:rPr>
          <w:noProof/>
        </w:rPr>
        <w:fldChar w:fldCharType="end"/>
      </w:r>
    </w:p>
    <w:p w14:paraId="6AE7EEB7" w14:textId="0C2EF74D" w:rsidR="00C9470E" w:rsidRDefault="00C9470E" w:rsidP="00C9470E">
      <w:pPr>
        <w:pStyle w:val="Body"/>
        <w:rPr>
          <w:rFonts w:eastAsia="SimHei"/>
          <w:szCs w:val="24"/>
        </w:rPr>
      </w:pPr>
      <w:r>
        <w:rPr>
          <w:rFonts w:eastAsia="SimHei"/>
        </w:rPr>
        <w:fldChar w:fldCharType="end"/>
      </w:r>
    </w:p>
    <w:p w14:paraId="5EBDE079" w14:textId="77777777" w:rsidR="00C9470E" w:rsidRDefault="00C9470E" w:rsidP="00C9470E">
      <w:pPr>
        <w:pStyle w:val="Body"/>
        <w:rPr>
          <w:rFonts w:eastAsia="Times New Roman"/>
          <w:b/>
          <w:kern w:val="23"/>
          <w:sz w:val="23"/>
        </w:rPr>
      </w:pPr>
    </w:p>
    <w:p w14:paraId="7A5CDB27" w14:textId="77777777" w:rsidR="00972E4E" w:rsidRDefault="00972E4E" w:rsidP="00D13AA7">
      <w:pPr>
        <w:pStyle w:val="Body"/>
        <w:sectPr w:rsidR="00972E4E" w:rsidSect="00D13AA7">
          <w:headerReference w:type="default" r:id="rId11"/>
          <w:footerReference w:type="default" r:id="rId12"/>
          <w:pgSz w:w="11907" w:h="16839" w:code="9"/>
          <w:pgMar w:top="1701" w:right="1588" w:bottom="1304" w:left="1588" w:header="765" w:footer="482" w:gutter="0"/>
          <w:pgNumType w:fmt="lowerRoman" w:start="1"/>
          <w:cols w:space="708"/>
          <w:docGrid w:linePitch="360"/>
        </w:sectPr>
      </w:pPr>
    </w:p>
    <w:p w14:paraId="567BB63B" w14:textId="77777777" w:rsidR="00C17EEE" w:rsidRDefault="00C17EEE" w:rsidP="00C17EEE">
      <w:pPr>
        <w:pStyle w:val="Head"/>
        <w:jc w:val="center"/>
      </w:pPr>
      <w:bookmarkStart w:id="3" w:name="_Toc126768444"/>
      <w:r>
        <w:lastRenderedPageBreak/>
        <w:t>Section 1: Key risks and issues in the VCC market</w:t>
      </w:r>
      <w:bookmarkEnd w:id="3"/>
    </w:p>
    <w:p w14:paraId="630AD02C" w14:textId="77777777" w:rsidR="00C17EEE" w:rsidRDefault="00C17EEE" w:rsidP="00C17EEE">
      <w:pPr>
        <w:pStyle w:val="Body"/>
      </w:pPr>
      <w:r>
        <w:t xml:space="preserve">As the VCC market continues to evolve and develop, the SERPA, Contingent SERPA and Primary ERPA may need to be updated and adapted to reflect ongoing market developments. On each transaction, parties will need to consider and reach agreement on appropriate risk allocation. Some of the key risks and issues to be considered in the context of the VCC market, and prior to entering into the SERPA, Contingent SERPA and/or Primary ERPA, are as follows: </w:t>
      </w:r>
    </w:p>
    <w:p w14:paraId="30E1008D" w14:textId="77777777" w:rsidR="00C17EEE" w:rsidRDefault="00C17EEE" w:rsidP="00C17EEE">
      <w:pPr>
        <w:pStyle w:val="roman1"/>
        <w:numPr>
          <w:ilvl w:val="0"/>
          <w:numId w:val="99"/>
        </w:numPr>
        <w:spacing w:line="288" w:lineRule="auto"/>
        <w:outlineLvl w:val="9"/>
      </w:pPr>
      <w:r>
        <w:rPr>
          <w:b/>
          <w:bCs/>
        </w:rPr>
        <w:t>Legislative, regulatory and policy changes</w:t>
      </w:r>
      <w:r>
        <w:t>: The legislative, regulatory and policy landscape in respect of the VCC market is not settled and changes may occur which result in changes to the financial, accounting and tax treatment of VCCs. Regulators may seek to manage the supply and demand dynamics of VCCs either through existing or new regulatory powers or intervene via other more direct measures, such as price caps and price floors, additional taxes or fees or obligations in respect of benefit sharing arrangements. Any legal, regulatory or policy changes may need to be reflected in the SERPA, the Contingent SERPA and/or Primary ERPA and the parties will need to reach agreement on appropriate risk allocation in respect any related risks.</w:t>
      </w:r>
    </w:p>
    <w:p w14:paraId="42DEEF86" w14:textId="77777777" w:rsidR="00C17EEE" w:rsidRDefault="00C17EEE" w:rsidP="00C17EEE">
      <w:pPr>
        <w:pStyle w:val="roman1"/>
        <w:numPr>
          <w:ilvl w:val="0"/>
          <w:numId w:val="99"/>
        </w:numPr>
        <w:spacing w:line="288" w:lineRule="auto"/>
        <w:outlineLvl w:val="9"/>
        <w:rPr>
          <w:b/>
          <w:bCs/>
        </w:rPr>
      </w:pPr>
      <w:r>
        <w:rPr>
          <w:b/>
          <w:bCs/>
        </w:rPr>
        <w:t>Interface between VCC market and international frameworks:</w:t>
      </w:r>
      <w:r>
        <w:t xml:space="preserve"> International legislative and broader policy frameworks in respect of nationally determined contributions and internationally transferred mitigation outcomes under Article 4 and Article 6 of the Paris Agreement are continuing to be developed and there is currently no settled market view on the status or suitability of corresponding adjustments for the purposes of the Paris Agreement’s accounting framework. Further, market participants are continuing to develop cooperative approaches in respect of the sharing of proceeds and implementation of overall mitigation in global emissions. Parties will need to agree an approach to such frameworks and reflect this in their transaction documents  as the market continues to develop.</w:t>
      </w:r>
    </w:p>
    <w:p w14:paraId="7D97BA66" w14:textId="77777777" w:rsidR="00C17EEE" w:rsidRDefault="00C17EEE" w:rsidP="00C17EEE">
      <w:pPr>
        <w:pStyle w:val="roman1"/>
        <w:numPr>
          <w:ilvl w:val="0"/>
          <w:numId w:val="99"/>
        </w:numPr>
        <w:spacing w:line="288" w:lineRule="auto"/>
        <w:outlineLvl w:val="9"/>
        <w:rPr>
          <w:b/>
          <w:bCs/>
        </w:rPr>
      </w:pPr>
      <w:r>
        <w:rPr>
          <w:b/>
          <w:bCs/>
        </w:rPr>
        <w:t>Legal nature of carbon credits</w:t>
      </w:r>
      <w:r>
        <w:t>: There is currently a lack of clarity around the legal nature of VCCs. This would impact, for example, what type of security may be taken and enforced against VCCs - which may be relevant to certain transaction structures. It would also impact how VCCs would be treated following an insolvency. The classification of VCCs is a jurisdiction specific question and, in the absence of a global standard, will be answered by reference to national laws. The SERPA, Contingent SERPA and/or Primary ERPA have been drafted on the basis that VCCs may be treated as a form of intangible property under English law. Parties should take jurisdiction-specific advice prior to entering the SERPA, Contingent SERPA and/or Primary ERPA to ensure the provisions work in their relevant jurisdictions.</w:t>
      </w:r>
    </w:p>
    <w:p w14:paraId="40D6C946" w14:textId="77777777" w:rsidR="00C17EEE" w:rsidRDefault="00C17EEE" w:rsidP="00C17EEE">
      <w:pPr>
        <w:pStyle w:val="roman1"/>
        <w:numPr>
          <w:ilvl w:val="0"/>
          <w:numId w:val="99"/>
        </w:numPr>
        <w:spacing w:line="288" w:lineRule="auto"/>
        <w:outlineLvl w:val="9"/>
        <w:rPr>
          <w:b/>
          <w:bCs/>
        </w:rPr>
      </w:pPr>
      <w:r>
        <w:rPr>
          <w:b/>
          <w:bCs/>
        </w:rPr>
        <w:t>Diligence</w:t>
      </w:r>
      <w:r>
        <w:t>:</w:t>
      </w:r>
      <w:r>
        <w:rPr>
          <w:b/>
          <w:bCs/>
        </w:rPr>
        <w:t xml:space="preserve"> </w:t>
      </w:r>
      <w:r>
        <w:t>VCCs are not fungible in the same way as compliance emission certificates such as EU Emission Allowances: the quality of any particular VCC will depend on the underlying project. The value of a VCC is therefore closely linked to the type, jurisdiction and quality of the underlying project and parties to a Primary ERPA and/or Contingent SERPA should conduct appropriate diligence on the project underlying the VCCs to be sold and purchased.</w:t>
      </w:r>
    </w:p>
    <w:p w14:paraId="0AF463C4" w14:textId="77777777" w:rsidR="00C17EEE" w:rsidRDefault="00C17EEE" w:rsidP="00C17EEE">
      <w:pPr>
        <w:pStyle w:val="roman1"/>
        <w:numPr>
          <w:ilvl w:val="0"/>
          <w:numId w:val="99"/>
        </w:numPr>
        <w:spacing w:line="288" w:lineRule="auto"/>
        <w:outlineLvl w:val="9"/>
        <w:rPr>
          <w:b/>
          <w:bCs/>
        </w:rPr>
      </w:pPr>
      <w:r>
        <w:rPr>
          <w:b/>
          <w:bCs/>
        </w:rPr>
        <w:t>Tax</w:t>
      </w:r>
      <w:r>
        <w:t>:</w:t>
      </w:r>
      <w:r>
        <w:rPr>
          <w:b/>
          <w:bCs/>
        </w:rPr>
        <w:t xml:space="preserve"> </w:t>
      </w:r>
      <w:r>
        <w:t>The tax treatment of VCCs remains uncertain and, in any event, will need to be analysed on a jurisdiction and transaction specific basis. Parties should undertake their own tax analysis with respect to the sale and purchase of VCCs, including any withholding tax liabilities that may arise and any sales tax that may be payable, as well as in respect of any additional tax liabilities that may arise in the context of the particular transaction.</w:t>
      </w:r>
    </w:p>
    <w:p w14:paraId="5CA407CE" w14:textId="77777777" w:rsidR="00C17EEE" w:rsidRDefault="00C17EEE" w:rsidP="00C17EEE">
      <w:pPr>
        <w:pStyle w:val="roman1"/>
        <w:numPr>
          <w:ilvl w:val="0"/>
          <w:numId w:val="99"/>
        </w:numPr>
        <w:spacing w:line="288" w:lineRule="auto"/>
        <w:outlineLvl w:val="9"/>
        <w:rPr>
          <w:b/>
          <w:bCs/>
        </w:rPr>
      </w:pPr>
      <w:r>
        <w:rPr>
          <w:b/>
          <w:bCs/>
        </w:rPr>
        <w:t xml:space="preserve">IP: </w:t>
      </w:r>
      <w:r>
        <w:t xml:space="preserve">The SERPA, Contingent SERPA and Primary ERPA include intellectual property provisions, which we would typically expect to see in standard transaction structures. </w:t>
      </w:r>
      <w:r>
        <w:lastRenderedPageBreak/>
        <w:t>However, the intellectual property rights which a seller is able to pass on, or licence to, a buyer will be dependent on the individual circumstances of the project and may need to be amended on a case by case basis.</w:t>
      </w:r>
    </w:p>
    <w:p w14:paraId="1BCC4D1E" w14:textId="77777777" w:rsidR="00C17EEE" w:rsidRDefault="00C17EEE" w:rsidP="00C17EEE">
      <w:pPr>
        <w:pStyle w:val="Level2"/>
        <w:numPr>
          <w:ilvl w:val="0"/>
          <w:numId w:val="0"/>
        </w:numPr>
        <w:tabs>
          <w:tab w:val="left" w:pos="720"/>
        </w:tabs>
      </w:pPr>
      <w:r>
        <w:t>The SERPA, the Contingent SERPA and the Primary ERPA have been drafted as general templates for use in standard bilateral market transactions. The templates will need to be updated for bespoke structures and arrangements, including for the following tailored transactions:</w:t>
      </w:r>
    </w:p>
    <w:p w14:paraId="07B7453A" w14:textId="77777777" w:rsidR="00C17EEE" w:rsidRDefault="00C17EEE" w:rsidP="00C17EEE">
      <w:pPr>
        <w:pStyle w:val="roman1"/>
        <w:numPr>
          <w:ilvl w:val="0"/>
          <w:numId w:val="100"/>
        </w:numPr>
        <w:spacing w:line="288" w:lineRule="auto"/>
        <w:outlineLvl w:val="9"/>
      </w:pPr>
      <w:r>
        <w:rPr>
          <w:b/>
          <w:bCs/>
        </w:rPr>
        <w:t>Carbon standards</w:t>
      </w:r>
      <w:r>
        <w:t xml:space="preserve">: The Primary ERPA and Contingent SERPA have been drafted to accommodate projects registered under the Verified Carbon Standard administered by Verra and the Gold Standard, given that at the time of drafting, these two standards cover the majority of transactions in the market. If the parties to a transaction wish to sell and purchase VCCs registered under alternative carbon standards, appropriate revisions should be made to the Primary ERPA and/or Contingent SERPA (as applicable) to accommodate the specific requirements and terminology of such alternative carbon standards. </w:t>
      </w:r>
    </w:p>
    <w:p w14:paraId="1CE786EF" w14:textId="77777777" w:rsidR="00C17EEE" w:rsidRDefault="00C17EEE" w:rsidP="00C17EEE">
      <w:pPr>
        <w:pStyle w:val="roman1"/>
        <w:numPr>
          <w:ilvl w:val="0"/>
          <w:numId w:val="99"/>
        </w:numPr>
        <w:spacing w:line="288" w:lineRule="auto"/>
        <w:outlineLvl w:val="9"/>
        <w:rPr>
          <w:b/>
          <w:bCs/>
        </w:rPr>
      </w:pPr>
      <w:r>
        <w:rPr>
          <w:b/>
          <w:bCs/>
        </w:rPr>
        <w:t>Multiple buyers</w:t>
      </w:r>
      <w:r>
        <w:t>: The Primary ERPA and Contingent SERPA has been drafted to accommodate a bilateral sale and purchase of VCCs. If there are multiple buyers in respect of VCCs generated by a project, appropriate revisions will need to be made throughout the document.</w:t>
      </w:r>
    </w:p>
    <w:p w14:paraId="79302F86" w14:textId="77777777" w:rsidR="00C17EEE" w:rsidRDefault="00C17EEE" w:rsidP="00C17EEE">
      <w:pPr>
        <w:pStyle w:val="roman1"/>
        <w:numPr>
          <w:ilvl w:val="0"/>
          <w:numId w:val="99"/>
        </w:numPr>
        <w:spacing w:line="288" w:lineRule="auto"/>
        <w:outlineLvl w:val="9"/>
      </w:pPr>
      <w:r>
        <w:rPr>
          <w:b/>
          <w:bCs/>
        </w:rPr>
        <w:t>Transaction and payment structures</w:t>
      </w:r>
      <w:r>
        <w:t xml:space="preserve">: The SERPA, the Contingent SERPA and the Primary ERPA include standard payment-on-delivery mechanics between principals. If a transaction involves any prepayment mechanics or alternative transfer and payment pathways, the documents will need to be updated to reflect such alternative structures. </w:t>
      </w:r>
    </w:p>
    <w:p w14:paraId="489C2A6E" w14:textId="77777777" w:rsidR="00C17EEE" w:rsidRDefault="00C17EEE" w:rsidP="00C17EEE">
      <w:pPr>
        <w:pStyle w:val="roman1"/>
        <w:numPr>
          <w:ilvl w:val="0"/>
          <w:numId w:val="99"/>
        </w:numPr>
        <w:spacing w:line="288" w:lineRule="auto"/>
        <w:outlineLvl w:val="9"/>
      </w:pPr>
      <w:r>
        <w:rPr>
          <w:b/>
          <w:bCs/>
        </w:rPr>
        <w:t>Credit support</w:t>
      </w:r>
      <w:r>
        <w:t>: The SERPA includes an event of default relating to failure to comply with any relevant credit support documents, or the expiration or termination of any such credit support documents prior to the satisfaction of all relevant obligations. In comparison, the Primary ERPA does not cover credit support arrangements, given these arrangements are less typical in the primary market. Parties wishing to include a more fulsome set of provisions relating to credit support should take appropriate legal advice and amend the documentation accordingly.</w:t>
      </w:r>
    </w:p>
    <w:p w14:paraId="2A149674" w14:textId="77777777" w:rsidR="00C17EEE" w:rsidRDefault="00C17EEE" w:rsidP="00C17EEE">
      <w:pPr>
        <w:pStyle w:val="Body"/>
      </w:pPr>
    </w:p>
    <w:p w14:paraId="72DCA778" w14:textId="77777777" w:rsidR="00C17EEE" w:rsidRDefault="00C17EEE" w:rsidP="00C17EEE">
      <w:pPr>
        <w:pStyle w:val="Head"/>
        <w:jc w:val="center"/>
        <w:rPr>
          <w:bCs/>
          <w:szCs w:val="32"/>
        </w:rPr>
      </w:pPr>
      <w:r>
        <w:rPr>
          <w:b w:val="0"/>
          <w:kern w:val="23"/>
        </w:rPr>
        <w:br w:type="page"/>
      </w:r>
      <w:bookmarkStart w:id="4" w:name="_Toc126768445"/>
      <w:r>
        <w:lastRenderedPageBreak/>
        <w:t>Section 2: SERPA</w:t>
      </w:r>
      <w:bookmarkEnd w:id="4"/>
    </w:p>
    <w:p w14:paraId="1611A3CD" w14:textId="77777777" w:rsidR="00C17EEE" w:rsidRDefault="00C17EEE" w:rsidP="00C17EEE">
      <w:pPr>
        <w:pStyle w:val="Level1"/>
        <w:numPr>
          <w:ilvl w:val="0"/>
          <w:numId w:val="101"/>
        </w:numPr>
        <w:spacing w:line="288" w:lineRule="auto"/>
        <w:rPr>
          <w:bCs/>
          <w:szCs w:val="32"/>
        </w:rPr>
      </w:pPr>
      <w:bookmarkStart w:id="5" w:name="_Toc126768446"/>
      <w:r>
        <w:t>Overview of the SERPA</w:t>
      </w:r>
      <w:bookmarkEnd w:id="5"/>
    </w:p>
    <w:p w14:paraId="3DC5B708" w14:textId="77777777" w:rsidR="00C17EEE" w:rsidRDefault="00C17EEE" w:rsidP="00C17EEE">
      <w:pPr>
        <w:pStyle w:val="Level2"/>
        <w:numPr>
          <w:ilvl w:val="1"/>
          <w:numId w:val="93"/>
        </w:numPr>
        <w:spacing w:line="288" w:lineRule="auto"/>
      </w:pPr>
      <w:r>
        <w:t>The SERPA is a framework agreement for the on-sale of VCCs from one buyer (the “</w:t>
      </w:r>
      <w:r>
        <w:rPr>
          <w:b/>
          <w:bCs/>
        </w:rPr>
        <w:t>Transferring Party</w:t>
      </w:r>
      <w:r>
        <w:t>”) to another (the “</w:t>
      </w:r>
      <w:r>
        <w:rPr>
          <w:b/>
          <w:bCs/>
        </w:rPr>
        <w:t>Receiving Party</w:t>
      </w:r>
      <w:r>
        <w:t>”) on a spot or forward basis in the secondary market. Secondary buyers may be entities that intend to tender the VCCs under certain voluntary or compliance emission programmes or schemes, make claims in relation to the compensation of emissions associated with their own business activities or trade on the credits to other market participants.</w:t>
      </w:r>
    </w:p>
    <w:p w14:paraId="650B734A" w14:textId="77777777" w:rsidR="00C17EEE" w:rsidRDefault="00C17EEE" w:rsidP="00C17EEE">
      <w:pPr>
        <w:pStyle w:val="Level2"/>
        <w:numPr>
          <w:ilvl w:val="1"/>
          <w:numId w:val="93"/>
        </w:numPr>
        <w:spacing w:line="288" w:lineRule="auto"/>
      </w:pPr>
      <w:r>
        <w:t xml:space="preserve">The template SERPA will need to be populated and adapted on a case by case basis for each transaction. </w:t>
      </w:r>
    </w:p>
    <w:p w14:paraId="0352BF5E" w14:textId="77777777" w:rsidR="00C17EEE" w:rsidRDefault="00C17EEE" w:rsidP="00C17EEE">
      <w:pPr>
        <w:pStyle w:val="Level2"/>
        <w:numPr>
          <w:ilvl w:val="1"/>
          <w:numId w:val="93"/>
        </w:numPr>
        <w:spacing w:line="288" w:lineRule="auto"/>
      </w:pPr>
      <w:r>
        <w:t>The SERPA sets out the terms and conditions for the sale of VCCs that meet the specifications set out in the SERPA (such specifications to be elected by the parties on a case by case basis). As the VCC market is continuing to evolve, risk allocation between the parties will need to be considered on each transaction in light of developing market trends and regulatory requirements.</w:t>
      </w:r>
    </w:p>
    <w:p w14:paraId="188438B1" w14:textId="77777777" w:rsidR="00C17EEE" w:rsidRDefault="00C17EEE" w:rsidP="00C17EEE">
      <w:pPr>
        <w:pStyle w:val="Level2"/>
        <w:numPr>
          <w:ilvl w:val="1"/>
          <w:numId w:val="93"/>
        </w:numPr>
        <w:spacing w:line="288" w:lineRule="auto"/>
      </w:pPr>
      <w:r>
        <w:t>The SERPA is governed by English law and an English law style of drafting has been adopted, however, the intention is for the SERPA to be able to operate equally under New York law and adaptions have been made to reflect this in the document. As noted in Section 1 above, parties will need to take jurisdiction-specific advice prior to entering into the document.</w:t>
      </w:r>
    </w:p>
    <w:p w14:paraId="237F92FB" w14:textId="77777777" w:rsidR="00C17EEE" w:rsidRDefault="00C17EEE" w:rsidP="00C17EEE">
      <w:pPr>
        <w:pStyle w:val="Level2"/>
        <w:numPr>
          <w:ilvl w:val="1"/>
          <w:numId w:val="93"/>
        </w:numPr>
        <w:spacing w:line="288" w:lineRule="auto"/>
      </w:pPr>
      <w:r>
        <w:t xml:space="preserve">The original IETA single trade agreement template was used as a starting point for drafting the SERPA and the document has been aligned with other trading documentation in the market, including the standard ISDA Form 8 Confirmation document. </w:t>
      </w:r>
    </w:p>
    <w:p w14:paraId="703665E5" w14:textId="77777777" w:rsidR="00C17EEE" w:rsidRDefault="00C17EEE" w:rsidP="00C17EEE">
      <w:pPr>
        <w:pStyle w:val="Level1"/>
        <w:numPr>
          <w:ilvl w:val="0"/>
          <w:numId w:val="93"/>
        </w:numPr>
        <w:spacing w:line="288" w:lineRule="auto"/>
      </w:pPr>
      <w:bookmarkStart w:id="6" w:name="_Toc126768447"/>
      <w:r>
        <w:t>Drafting guidance</w:t>
      </w:r>
      <w:bookmarkEnd w:id="6"/>
    </w:p>
    <w:tbl>
      <w:tblPr>
        <w:tblStyle w:val="TableGrid"/>
        <w:tblW w:w="9210" w:type="dxa"/>
        <w:tblInd w:w="-5" w:type="dxa"/>
        <w:tblLayout w:type="fixed"/>
        <w:tblLook w:val="04A0" w:firstRow="1" w:lastRow="0" w:firstColumn="1" w:lastColumn="0" w:noHBand="0" w:noVBand="1"/>
      </w:tblPr>
      <w:tblGrid>
        <w:gridCol w:w="2551"/>
        <w:gridCol w:w="6659"/>
      </w:tblGrid>
      <w:tr w:rsidR="00C17EEE" w14:paraId="12130765" w14:textId="77777777" w:rsidTr="003D3A19">
        <w:trPr>
          <w:tblHeader/>
        </w:trPr>
        <w:tc>
          <w:tcPr>
            <w:tcW w:w="2552" w:type="dxa"/>
            <w:tcBorders>
              <w:top w:val="single" w:sz="4" w:space="0" w:color="auto"/>
              <w:left w:val="single" w:sz="4" w:space="0" w:color="auto"/>
              <w:bottom w:val="single" w:sz="4" w:space="0" w:color="auto"/>
              <w:right w:val="single" w:sz="4" w:space="0" w:color="auto"/>
            </w:tcBorders>
            <w:shd w:val="clear" w:color="auto" w:fill="D5D5D5" w:themeFill="background2" w:themeFillTint="66"/>
            <w:vAlign w:val="bottom"/>
            <w:hideMark/>
          </w:tcPr>
          <w:p w14:paraId="71F003AA" w14:textId="77777777" w:rsidR="00C17EEE" w:rsidRPr="003D3A19" w:rsidRDefault="00C17EEE">
            <w:pPr>
              <w:pStyle w:val="CellHead"/>
            </w:pPr>
            <w:r w:rsidRPr="003D3A19">
              <w:t>Clause Reference</w:t>
            </w:r>
          </w:p>
        </w:tc>
        <w:tc>
          <w:tcPr>
            <w:tcW w:w="6662" w:type="dxa"/>
            <w:tcBorders>
              <w:top w:val="single" w:sz="4" w:space="0" w:color="auto"/>
              <w:left w:val="single" w:sz="4" w:space="0" w:color="auto"/>
              <w:bottom w:val="single" w:sz="4" w:space="0" w:color="auto"/>
              <w:right w:val="single" w:sz="4" w:space="0" w:color="auto"/>
            </w:tcBorders>
            <w:shd w:val="clear" w:color="auto" w:fill="D5D5D5" w:themeFill="background2" w:themeFillTint="66"/>
            <w:vAlign w:val="bottom"/>
            <w:hideMark/>
          </w:tcPr>
          <w:p w14:paraId="1FC98C2B" w14:textId="77777777" w:rsidR="00C17EEE" w:rsidRPr="003D3A19" w:rsidRDefault="00C17EEE">
            <w:pPr>
              <w:pStyle w:val="CellHead"/>
            </w:pPr>
            <w:r w:rsidRPr="003D3A19">
              <w:t>Commentary</w:t>
            </w:r>
          </w:p>
        </w:tc>
      </w:tr>
      <w:tr w:rsidR="00C17EEE" w14:paraId="681B905D" w14:textId="77777777" w:rsidTr="00C17EEE">
        <w:tc>
          <w:tcPr>
            <w:tcW w:w="2552" w:type="dxa"/>
            <w:tcBorders>
              <w:top w:val="single" w:sz="4" w:space="0" w:color="auto"/>
              <w:left w:val="single" w:sz="4" w:space="0" w:color="auto"/>
              <w:bottom w:val="single" w:sz="4" w:space="0" w:color="auto"/>
              <w:right w:val="single" w:sz="4" w:space="0" w:color="auto"/>
            </w:tcBorders>
            <w:hideMark/>
          </w:tcPr>
          <w:p w14:paraId="7F0F62E3" w14:textId="77777777" w:rsidR="00C17EEE" w:rsidRDefault="00C17EEE">
            <w:pPr>
              <w:pStyle w:val="CellBody"/>
              <w:rPr>
                <w:b/>
                <w:bCs/>
              </w:rPr>
            </w:pPr>
            <w:r>
              <w:rPr>
                <w:b/>
                <w:bCs/>
              </w:rPr>
              <w:t>General Obligations, Representations and Warranties</w:t>
            </w:r>
          </w:p>
          <w:p w14:paraId="0C519D52" w14:textId="77777777" w:rsidR="00C17EEE" w:rsidRDefault="00C17EEE">
            <w:pPr>
              <w:pStyle w:val="CellBody"/>
            </w:pPr>
            <w:r>
              <w:t>(Clause 2)</w:t>
            </w:r>
          </w:p>
        </w:tc>
        <w:tc>
          <w:tcPr>
            <w:tcW w:w="6662" w:type="dxa"/>
            <w:tcBorders>
              <w:top w:val="single" w:sz="4" w:space="0" w:color="auto"/>
              <w:left w:val="single" w:sz="4" w:space="0" w:color="auto"/>
              <w:bottom w:val="single" w:sz="4" w:space="0" w:color="auto"/>
              <w:right w:val="single" w:sz="4" w:space="0" w:color="auto"/>
            </w:tcBorders>
            <w:hideMark/>
          </w:tcPr>
          <w:p w14:paraId="320D1A32" w14:textId="77777777" w:rsidR="00C17EEE" w:rsidRDefault="00C17EEE">
            <w:pPr>
              <w:pStyle w:val="CellBody"/>
            </w:pPr>
            <w:r>
              <w:t xml:space="preserve">As the SERPA is intended to be used in a liquid secondary trading context, the representation and warranties package in respect of the VCCs transferred is relatively light. </w:t>
            </w:r>
          </w:p>
          <w:p w14:paraId="3BB2CDFA" w14:textId="77777777" w:rsidR="00C17EEE" w:rsidRDefault="00C17EEE">
            <w:pPr>
              <w:pStyle w:val="CellBody"/>
            </w:pPr>
            <w:r>
              <w:t>The SERPA includes standard capacity, authority and compliance representations and warranties that are typical of a trading contract. It also includes representations that are specific to the trading of VCCs, including whether the Contract VCCs meet the required specifications, confirmation that such VCCs have not been retired, cancelled or revoked and assurances as to the Transferring Party’s title to such VCCs. These representations hold the Transferring Party to account for the Contract VCCs which it purports to transfer to ensure that the Receiving Party receives good title to the Contract VCCs.</w:t>
            </w:r>
          </w:p>
          <w:p w14:paraId="5594B32E" w14:textId="77777777" w:rsidR="00C17EEE" w:rsidRDefault="00C17EEE">
            <w:pPr>
              <w:pStyle w:val="CellBody"/>
            </w:pPr>
            <w:r>
              <w:t xml:space="preserve">The Transferring Party does not warrant or guarantee the suitability of any Contract VCC for any net zero, carbon neutral or other claims made by the Receiving Party or any subsequent transferee or the eligibility of any Contract VCC for any emissions trading, emissions reduction or off-setting scheme. This approach has been taken because the Transferring </w:t>
            </w:r>
            <w:r>
              <w:lastRenderedPageBreak/>
              <w:t xml:space="preserve">Party will not have visibility as to the intended use of the VCC transferred. If the Receiving Party requires the Contract VCC to satisfy any particular requirements in order for the Contract VCC to be eligible for its preferred use, these should be included as specifications in Schedule 2.  </w:t>
            </w:r>
          </w:p>
          <w:p w14:paraId="44AAD0DD" w14:textId="77777777" w:rsidR="00C17EEE" w:rsidRDefault="00C17EEE">
            <w:pPr>
              <w:pStyle w:val="CellBody"/>
            </w:pPr>
            <w:r>
              <w:t>Clause 2.5 has been included to clarify that a breach of certain representations and obligations which give rise to a failure to accept or a failure to transfer Contract VCCs will not constitute an Event of Default. Instead, such breaches will be governed by the regime set out in Clause 6. This is to ensure that minor breaches do not trip the Event of Default regime.</w:t>
            </w:r>
          </w:p>
        </w:tc>
      </w:tr>
      <w:tr w:rsidR="00C17EEE" w14:paraId="48CF8FDE" w14:textId="77777777" w:rsidTr="00C17EEE">
        <w:tc>
          <w:tcPr>
            <w:tcW w:w="2552" w:type="dxa"/>
            <w:tcBorders>
              <w:top w:val="single" w:sz="4" w:space="0" w:color="auto"/>
              <w:left w:val="single" w:sz="4" w:space="0" w:color="auto"/>
              <w:bottom w:val="single" w:sz="4" w:space="0" w:color="auto"/>
              <w:right w:val="single" w:sz="4" w:space="0" w:color="auto"/>
            </w:tcBorders>
            <w:hideMark/>
          </w:tcPr>
          <w:p w14:paraId="047E3713" w14:textId="77777777" w:rsidR="00C17EEE" w:rsidRDefault="00C17EEE">
            <w:pPr>
              <w:pStyle w:val="CellBody"/>
              <w:rPr>
                <w:b/>
                <w:bCs/>
              </w:rPr>
            </w:pPr>
            <w:r>
              <w:rPr>
                <w:b/>
                <w:bCs/>
              </w:rPr>
              <w:lastRenderedPageBreak/>
              <w:t>Sale, Purchase and Transfer of Contract VCCs</w:t>
            </w:r>
          </w:p>
          <w:p w14:paraId="79138DF8" w14:textId="77777777" w:rsidR="00C17EEE" w:rsidRDefault="00C17EEE">
            <w:pPr>
              <w:pStyle w:val="CellBody"/>
            </w:pPr>
            <w:r>
              <w:t>(Clause 3)</w:t>
            </w:r>
          </w:p>
        </w:tc>
        <w:tc>
          <w:tcPr>
            <w:tcW w:w="6662" w:type="dxa"/>
            <w:tcBorders>
              <w:top w:val="single" w:sz="4" w:space="0" w:color="auto"/>
              <w:left w:val="single" w:sz="4" w:space="0" w:color="auto"/>
              <w:bottom w:val="single" w:sz="4" w:space="0" w:color="auto"/>
              <w:right w:val="single" w:sz="4" w:space="0" w:color="auto"/>
            </w:tcBorders>
            <w:hideMark/>
          </w:tcPr>
          <w:p w14:paraId="7E3A5A87" w14:textId="77777777" w:rsidR="00C17EEE" w:rsidRDefault="00C17EEE">
            <w:pPr>
              <w:pStyle w:val="CellBody"/>
            </w:pPr>
            <w:r>
              <w:t>This clause sets out the economic and operational aspects of the sale and transfer of Contract VCCs. Transfer of a Contract VCC is deemed completed when such Contract VCC is credited to the Receiving Party’s account, at which point, the title to, and risk of loss in respect of, the Contract VCCs is transferred. As an alternative to transfer, the Receiving Party may elect for the Contract VCCs to be retired. See “Retirement” below for further details on the retirement process.</w:t>
            </w:r>
          </w:p>
          <w:p w14:paraId="1FAFDB91" w14:textId="77777777" w:rsidR="00C17EEE" w:rsidRDefault="00C17EEE">
            <w:pPr>
              <w:pStyle w:val="CellBody"/>
            </w:pPr>
            <w:r>
              <w:t xml:space="preserve">The SERPA provides for the option of multiple transfers by way of a Transfer Schedule which sets out scheduled transfer dates and corresponding transfer quantities. </w:t>
            </w:r>
          </w:p>
          <w:p w14:paraId="3886FA28" w14:textId="77777777" w:rsidR="00C17EEE" w:rsidRDefault="00C17EEE">
            <w:pPr>
              <w:pStyle w:val="CellBody"/>
            </w:pPr>
            <w:r>
              <w:t>In order to better reflect market practice in the US market, the parties can elect to include Clause 3.2, which sets out that the Contract VCCs are required to be transferred with any environmental attributes associated with or attaching to such Contract VCCs as at the date of the transfer that are capable of being transferred.</w:t>
            </w:r>
          </w:p>
          <w:p w14:paraId="2D379804" w14:textId="77777777" w:rsidR="00C17EEE" w:rsidRDefault="00C17EEE">
            <w:pPr>
              <w:pStyle w:val="CellBody"/>
            </w:pPr>
            <w:r>
              <w:t>Amendments will be required to this clause where the parties agree payment before delivery or any alternative transfer mechanics.</w:t>
            </w:r>
          </w:p>
        </w:tc>
      </w:tr>
      <w:tr w:rsidR="00C17EEE" w14:paraId="3CB66B07" w14:textId="77777777" w:rsidTr="00C17EEE">
        <w:tc>
          <w:tcPr>
            <w:tcW w:w="2552" w:type="dxa"/>
            <w:tcBorders>
              <w:top w:val="single" w:sz="4" w:space="0" w:color="auto"/>
              <w:left w:val="single" w:sz="4" w:space="0" w:color="auto"/>
              <w:bottom w:val="single" w:sz="4" w:space="0" w:color="auto"/>
              <w:right w:val="single" w:sz="4" w:space="0" w:color="auto"/>
            </w:tcBorders>
            <w:hideMark/>
          </w:tcPr>
          <w:p w14:paraId="5DCF1D40" w14:textId="77777777" w:rsidR="00C17EEE" w:rsidRDefault="00C17EEE">
            <w:pPr>
              <w:pStyle w:val="CellBody"/>
              <w:rPr>
                <w:b/>
                <w:bCs/>
              </w:rPr>
            </w:pPr>
            <w:r>
              <w:rPr>
                <w:b/>
                <w:bCs/>
              </w:rPr>
              <w:t>Price, taxes and payment</w:t>
            </w:r>
          </w:p>
          <w:p w14:paraId="6DA205C6" w14:textId="77777777" w:rsidR="00C17EEE" w:rsidRDefault="00C17EEE">
            <w:pPr>
              <w:pStyle w:val="CellBody"/>
            </w:pPr>
            <w:r>
              <w:t>(Clause 4)</w:t>
            </w:r>
          </w:p>
        </w:tc>
        <w:tc>
          <w:tcPr>
            <w:tcW w:w="6662" w:type="dxa"/>
            <w:tcBorders>
              <w:top w:val="single" w:sz="4" w:space="0" w:color="auto"/>
              <w:left w:val="single" w:sz="4" w:space="0" w:color="auto"/>
              <w:bottom w:val="single" w:sz="4" w:space="0" w:color="auto"/>
              <w:right w:val="single" w:sz="4" w:space="0" w:color="auto"/>
            </w:tcBorders>
            <w:hideMark/>
          </w:tcPr>
          <w:p w14:paraId="7BC481D9" w14:textId="77777777" w:rsidR="00C17EEE" w:rsidRDefault="00C17EEE">
            <w:pPr>
              <w:pStyle w:val="CellBody"/>
            </w:pPr>
            <w:r>
              <w:t>The payment provisions have been drafted on a payment-on-delivery basis. The price payable by the Receiving Party in respect of any transfer is equal to the amount of Contract VCCs transferred multiplied by the VCC Price (exclusive of tax). If the parties wish to include alternative payment pathways (including prepayment mechanics), the payment provisions will need to be adapted accordingly.</w:t>
            </w:r>
          </w:p>
        </w:tc>
      </w:tr>
      <w:tr w:rsidR="00C17EEE" w14:paraId="4EFD3B87" w14:textId="77777777" w:rsidTr="00C17EEE">
        <w:tc>
          <w:tcPr>
            <w:tcW w:w="2552" w:type="dxa"/>
            <w:tcBorders>
              <w:top w:val="single" w:sz="4" w:space="0" w:color="auto"/>
              <w:left w:val="single" w:sz="4" w:space="0" w:color="auto"/>
              <w:bottom w:val="single" w:sz="4" w:space="0" w:color="auto"/>
              <w:right w:val="single" w:sz="4" w:space="0" w:color="auto"/>
            </w:tcBorders>
            <w:hideMark/>
          </w:tcPr>
          <w:p w14:paraId="3D34B57F" w14:textId="77777777" w:rsidR="00C17EEE" w:rsidRDefault="00C17EEE">
            <w:pPr>
              <w:pStyle w:val="CellBody"/>
              <w:rPr>
                <w:b/>
                <w:bCs/>
              </w:rPr>
            </w:pPr>
            <w:r>
              <w:rPr>
                <w:b/>
                <w:bCs/>
              </w:rPr>
              <w:t>Illegality and Force Majeure</w:t>
            </w:r>
          </w:p>
          <w:p w14:paraId="2A23ADB1" w14:textId="77777777" w:rsidR="00C17EEE" w:rsidRDefault="00C17EEE">
            <w:pPr>
              <w:pStyle w:val="CellBody"/>
            </w:pPr>
            <w:r>
              <w:t>(Clause 5)</w:t>
            </w:r>
          </w:p>
        </w:tc>
        <w:tc>
          <w:tcPr>
            <w:tcW w:w="6662" w:type="dxa"/>
            <w:tcBorders>
              <w:top w:val="single" w:sz="4" w:space="0" w:color="auto"/>
              <w:left w:val="single" w:sz="4" w:space="0" w:color="auto"/>
              <w:bottom w:val="single" w:sz="4" w:space="0" w:color="auto"/>
              <w:right w:val="single" w:sz="4" w:space="0" w:color="auto"/>
            </w:tcBorders>
            <w:hideMark/>
          </w:tcPr>
          <w:p w14:paraId="35CB3000" w14:textId="77777777" w:rsidR="00C17EEE" w:rsidRDefault="00C17EEE">
            <w:pPr>
              <w:pStyle w:val="CellBody"/>
            </w:pPr>
            <w:r>
              <w:t xml:space="preserve">Force Majeure and Illegality provisions have been included to cover the scenario where one or more parties are unable to perform their obligations under the SERPA due to certain specific events or circumstances. The initial consequence of either a Force Majeure or an Illegality is suspension of obligations. Where the Force Majeure or Illegality continues for at least 30 days, the non-affected Party may elect to terminate the SERPA. In this scenario, the parties must then calculate their Termination Loss (which may be calculated by reference to market quotations) and an amount will be payable equal to one half of the difference between the Termination Loss of the Party with the higher Termination Loss and the Termination Loss of the Party with the lower </w:t>
            </w:r>
            <w:r>
              <w:lastRenderedPageBreak/>
              <w:t xml:space="preserve">Termination Loss. This is line with similar trading documents, and also aligns with that in the ISDA Form 8 Confirmation for VCC trading. </w:t>
            </w:r>
          </w:p>
        </w:tc>
      </w:tr>
      <w:tr w:rsidR="00C17EEE" w14:paraId="0AC590BE" w14:textId="77777777" w:rsidTr="00C17EEE">
        <w:tc>
          <w:tcPr>
            <w:tcW w:w="2552" w:type="dxa"/>
            <w:tcBorders>
              <w:top w:val="single" w:sz="4" w:space="0" w:color="auto"/>
              <w:left w:val="single" w:sz="4" w:space="0" w:color="auto"/>
              <w:bottom w:val="single" w:sz="4" w:space="0" w:color="auto"/>
              <w:right w:val="single" w:sz="4" w:space="0" w:color="auto"/>
            </w:tcBorders>
            <w:hideMark/>
          </w:tcPr>
          <w:p w14:paraId="63E1877A" w14:textId="77777777" w:rsidR="00C17EEE" w:rsidRDefault="00C17EEE">
            <w:pPr>
              <w:pStyle w:val="CellBody"/>
              <w:rPr>
                <w:b/>
                <w:bCs/>
              </w:rPr>
            </w:pPr>
            <w:r>
              <w:rPr>
                <w:b/>
                <w:bCs/>
              </w:rPr>
              <w:lastRenderedPageBreak/>
              <w:t>Transfer Failure / Failure to accept</w:t>
            </w:r>
          </w:p>
          <w:p w14:paraId="5E174090" w14:textId="77777777" w:rsidR="00C17EEE" w:rsidRDefault="00C17EEE">
            <w:pPr>
              <w:pStyle w:val="CellBody"/>
            </w:pPr>
            <w:r>
              <w:t>(Clause 6)</w:t>
            </w:r>
          </w:p>
        </w:tc>
        <w:tc>
          <w:tcPr>
            <w:tcW w:w="6662" w:type="dxa"/>
            <w:tcBorders>
              <w:top w:val="single" w:sz="4" w:space="0" w:color="auto"/>
              <w:left w:val="single" w:sz="4" w:space="0" w:color="auto"/>
              <w:bottom w:val="single" w:sz="4" w:space="0" w:color="auto"/>
              <w:right w:val="single" w:sz="4" w:space="0" w:color="auto"/>
            </w:tcBorders>
            <w:hideMark/>
          </w:tcPr>
          <w:p w14:paraId="3D14CE12" w14:textId="77777777" w:rsidR="00C17EEE" w:rsidRDefault="00C17EEE">
            <w:pPr>
              <w:pStyle w:val="CellBody"/>
            </w:pPr>
            <w:r>
              <w:t>The remedy available to a party in respect of a failure to transfer or accept Contract VCCs (as applicable) is compensation through monetary payment, rather than a right to terminate the SERPA. This clause is consistent with the position in previous IETA and ISDA emissions trading documentation.</w:t>
            </w:r>
          </w:p>
          <w:p w14:paraId="623268BF" w14:textId="77777777" w:rsidR="00C17EEE" w:rsidRDefault="00C17EEE">
            <w:pPr>
              <w:pStyle w:val="CellBody"/>
            </w:pPr>
            <w:r>
              <w:t xml:space="preserve">If the Transferring Party fails to transfer the relevant Contract VCCs on or before a transfer date, it is given a short period of 2 business days to remedy the failure (together with an obligation to pay default interest). If the failure to transfer is not remedied in that time period, the Transferring Party must pay to the Receiving Party its replacement costs. There are equivalent provisions for a failure to accept Contract VCCs. </w:t>
            </w:r>
          </w:p>
          <w:p w14:paraId="42E949EB" w14:textId="77777777" w:rsidR="00C17EEE" w:rsidRDefault="00C17EEE">
            <w:pPr>
              <w:pStyle w:val="CellBody"/>
            </w:pPr>
            <w:r>
              <w:t>This provision is intended to protect the party which has not breached its transfer or acceptance obligations against the risk that it must source alternative VCCs or sell the Contract VCCs (as applicable) in the market due to the other party’s failure to perform its obligations.</w:t>
            </w:r>
          </w:p>
        </w:tc>
      </w:tr>
      <w:tr w:rsidR="00C17EEE" w14:paraId="1A2298D4" w14:textId="77777777" w:rsidTr="00C17EEE">
        <w:tc>
          <w:tcPr>
            <w:tcW w:w="2552" w:type="dxa"/>
            <w:tcBorders>
              <w:top w:val="single" w:sz="4" w:space="0" w:color="auto"/>
              <w:left w:val="single" w:sz="4" w:space="0" w:color="auto"/>
              <w:bottom w:val="single" w:sz="4" w:space="0" w:color="auto"/>
              <w:right w:val="single" w:sz="4" w:space="0" w:color="auto"/>
            </w:tcBorders>
            <w:hideMark/>
          </w:tcPr>
          <w:p w14:paraId="584E90BB" w14:textId="77777777" w:rsidR="00C17EEE" w:rsidRDefault="00C17EEE">
            <w:pPr>
              <w:pStyle w:val="CellBody"/>
              <w:rPr>
                <w:b/>
                <w:bCs/>
              </w:rPr>
            </w:pPr>
            <w:r>
              <w:rPr>
                <w:b/>
                <w:bCs/>
              </w:rPr>
              <w:t>Events of Default</w:t>
            </w:r>
          </w:p>
          <w:p w14:paraId="59132941" w14:textId="77777777" w:rsidR="00C17EEE" w:rsidRDefault="00C17EEE">
            <w:pPr>
              <w:pStyle w:val="CellBody"/>
              <w:rPr>
                <w:highlight w:val="yellow"/>
              </w:rPr>
            </w:pPr>
            <w:r>
              <w:t>(Clause 7)</w:t>
            </w:r>
          </w:p>
        </w:tc>
        <w:tc>
          <w:tcPr>
            <w:tcW w:w="6662" w:type="dxa"/>
            <w:tcBorders>
              <w:top w:val="single" w:sz="4" w:space="0" w:color="auto"/>
              <w:left w:val="single" w:sz="4" w:space="0" w:color="auto"/>
              <w:bottom w:val="single" w:sz="4" w:space="0" w:color="auto"/>
              <w:right w:val="single" w:sz="4" w:space="0" w:color="auto"/>
            </w:tcBorders>
            <w:hideMark/>
          </w:tcPr>
          <w:p w14:paraId="4F227BDA" w14:textId="77777777" w:rsidR="00C17EEE" w:rsidRDefault="00C17EEE">
            <w:pPr>
              <w:pStyle w:val="CellBody"/>
            </w:pPr>
            <w:r>
              <w:t xml:space="preserve">The SERPA provides for Events of Default which are commonly seen in the market and have been aligned with the position in the ISDA Form 8 Confirmation for VCC trading, including in relation to a failure to comply with or perform any agreement or obligation in accordance with any Credit Support Document. </w:t>
            </w:r>
          </w:p>
          <w:p w14:paraId="78F640D8" w14:textId="77777777" w:rsidR="00C17EEE" w:rsidRDefault="00C17EEE">
            <w:pPr>
              <w:pStyle w:val="CellBody"/>
            </w:pPr>
            <w:r>
              <w:t>A termination amount is payable following an Event of Default. The calculation for the amount payable has been drafted to align with the position in the ISDA Form 8 Confirmation for VCC trading.</w:t>
            </w:r>
          </w:p>
        </w:tc>
      </w:tr>
      <w:tr w:rsidR="00C17EEE" w14:paraId="2E39BE8B" w14:textId="77777777" w:rsidTr="00C17EEE">
        <w:tc>
          <w:tcPr>
            <w:tcW w:w="2552" w:type="dxa"/>
            <w:tcBorders>
              <w:top w:val="single" w:sz="4" w:space="0" w:color="auto"/>
              <w:left w:val="single" w:sz="4" w:space="0" w:color="auto"/>
              <w:bottom w:val="single" w:sz="4" w:space="0" w:color="auto"/>
              <w:right w:val="single" w:sz="4" w:space="0" w:color="auto"/>
            </w:tcBorders>
            <w:hideMark/>
          </w:tcPr>
          <w:p w14:paraId="3C4DC852" w14:textId="77777777" w:rsidR="00C17EEE" w:rsidRDefault="00C17EEE">
            <w:pPr>
              <w:pStyle w:val="CellBody"/>
              <w:rPr>
                <w:b/>
                <w:bCs/>
              </w:rPr>
            </w:pPr>
            <w:r>
              <w:rPr>
                <w:b/>
                <w:bCs/>
              </w:rPr>
              <w:t>Governing law and dispute resolution</w:t>
            </w:r>
          </w:p>
          <w:p w14:paraId="0F0ABA53" w14:textId="77777777" w:rsidR="00C17EEE" w:rsidRDefault="00C17EEE">
            <w:pPr>
              <w:pStyle w:val="CellBody"/>
            </w:pPr>
            <w:r>
              <w:t>(Clause 10)</w:t>
            </w:r>
          </w:p>
        </w:tc>
        <w:tc>
          <w:tcPr>
            <w:tcW w:w="6662" w:type="dxa"/>
            <w:tcBorders>
              <w:top w:val="single" w:sz="4" w:space="0" w:color="auto"/>
              <w:left w:val="single" w:sz="4" w:space="0" w:color="auto"/>
              <w:bottom w:val="single" w:sz="4" w:space="0" w:color="auto"/>
              <w:right w:val="single" w:sz="4" w:space="0" w:color="auto"/>
            </w:tcBorders>
            <w:hideMark/>
          </w:tcPr>
          <w:p w14:paraId="299AAF09" w14:textId="77777777" w:rsidR="00C17EEE" w:rsidRDefault="00C17EEE">
            <w:pPr>
              <w:pStyle w:val="CellBody"/>
            </w:pPr>
            <w:r>
              <w:t xml:space="preserve">The SERPA is English law governed. In respect of dispute resolution, the SERPA provides for the option to include arbitration provisions, with drafting options for ICC or LCIA. The SERPA also provides for the option to include a standard clause in relation to the appointment of a process agent.  </w:t>
            </w:r>
          </w:p>
        </w:tc>
      </w:tr>
      <w:tr w:rsidR="00C17EEE" w14:paraId="2C0C55AB" w14:textId="77777777" w:rsidTr="00C17EEE">
        <w:tc>
          <w:tcPr>
            <w:tcW w:w="2552" w:type="dxa"/>
            <w:tcBorders>
              <w:top w:val="single" w:sz="4" w:space="0" w:color="auto"/>
              <w:left w:val="single" w:sz="4" w:space="0" w:color="auto"/>
              <w:bottom w:val="single" w:sz="4" w:space="0" w:color="auto"/>
              <w:right w:val="single" w:sz="4" w:space="0" w:color="auto"/>
            </w:tcBorders>
            <w:hideMark/>
          </w:tcPr>
          <w:p w14:paraId="784F9EE7" w14:textId="77777777" w:rsidR="00C17EEE" w:rsidRDefault="00C17EEE">
            <w:pPr>
              <w:pStyle w:val="CellBody"/>
            </w:pPr>
            <w:r>
              <w:rPr>
                <w:b/>
                <w:bCs/>
              </w:rPr>
              <w:t xml:space="preserve">Sanctions </w:t>
            </w:r>
            <w:r>
              <w:t xml:space="preserve">(Clause 11) &amp; </w:t>
            </w:r>
            <w:r>
              <w:rPr>
                <w:b/>
                <w:bCs/>
              </w:rPr>
              <w:t xml:space="preserve">ABC/AML </w:t>
            </w:r>
            <w:r>
              <w:t>(Clause 12)</w:t>
            </w:r>
          </w:p>
        </w:tc>
        <w:tc>
          <w:tcPr>
            <w:tcW w:w="6662" w:type="dxa"/>
            <w:tcBorders>
              <w:top w:val="single" w:sz="4" w:space="0" w:color="auto"/>
              <w:left w:val="single" w:sz="4" w:space="0" w:color="auto"/>
              <w:bottom w:val="single" w:sz="4" w:space="0" w:color="auto"/>
              <w:right w:val="single" w:sz="4" w:space="0" w:color="auto"/>
            </w:tcBorders>
            <w:hideMark/>
          </w:tcPr>
          <w:p w14:paraId="218FFDE7" w14:textId="77777777" w:rsidR="00C17EEE" w:rsidRDefault="00C17EEE">
            <w:pPr>
              <w:pStyle w:val="CellBody"/>
            </w:pPr>
            <w:r>
              <w:t>Standard sanctions and anti-bribery and corruption provisions have been included. If parties have their own house-style sanction provisions, these may be incorporated as required.</w:t>
            </w:r>
          </w:p>
        </w:tc>
      </w:tr>
      <w:tr w:rsidR="00C17EEE" w14:paraId="65A3B857" w14:textId="77777777" w:rsidTr="00C17EEE">
        <w:tc>
          <w:tcPr>
            <w:tcW w:w="2552" w:type="dxa"/>
            <w:tcBorders>
              <w:top w:val="single" w:sz="4" w:space="0" w:color="auto"/>
              <w:left w:val="single" w:sz="4" w:space="0" w:color="auto"/>
              <w:bottom w:val="single" w:sz="4" w:space="0" w:color="auto"/>
              <w:right w:val="single" w:sz="4" w:space="0" w:color="auto"/>
            </w:tcBorders>
            <w:hideMark/>
          </w:tcPr>
          <w:p w14:paraId="703F5749" w14:textId="77777777" w:rsidR="00C17EEE" w:rsidRDefault="00C17EEE">
            <w:pPr>
              <w:pStyle w:val="CellBody"/>
              <w:rPr>
                <w:b/>
                <w:bCs/>
              </w:rPr>
            </w:pPr>
            <w:r>
              <w:rPr>
                <w:b/>
                <w:bCs/>
              </w:rPr>
              <w:t>Commercial Terms</w:t>
            </w:r>
          </w:p>
          <w:p w14:paraId="49048760" w14:textId="77777777" w:rsidR="00C17EEE" w:rsidRDefault="00C17EEE">
            <w:pPr>
              <w:pStyle w:val="CellBody"/>
            </w:pPr>
            <w:r>
              <w:t>(Schedule 1, Part A)</w:t>
            </w:r>
          </w:p>
        </w:tc>
        <w:tc>
          <w:tcPr>
            <w:tcW w:w="6662" w:type="dxa"/>
            <w:tcBorders>
              <w:top w:val="single" w:sz="4" w:space="0" w:color="auto"/>
              <w:left w:val="single" w:sz="4" w:space="0" w:color="auto"/>
              <w:bottom w:val="single" w:sz="4" w:space="0" w:color="auto"/>
              <w:right w:val="single" w:sz="4" w:space="0" w:color="auto"/>
            </w:tcBorders>
            <w:hideMark/>
          </w:tcPr>
          <w:p w14:paraId="4DCA5174" w14:textId="77777777" w:rsidR="00C17EEE" w:rsidRDefault="00C17EEE">
            <w:pPr>
              <w:pStyle w:val="CellBody"/>
            </w:pPr>
            <w:r>
              <w:t xml:space="preserve">Part A of Schedule 1 sets out the commercial terms of the particular transaction, to be populated on a case by case basis by the parties to the transaction. This schedule includes, among other things, bank account and registry account details, the total quantity of Contract VCCs to be transferred and a transfer schedule for the Contracts VCCs. The parties can also elect whether retirement is applicable to the transaction. </w:t>
            </w:r>
          </w:p>
        </w:tc>
      </w:tr>
      <w:tr w:rsidR="00C17EEE" w14:paraId="679AB742" w14:textId="77777777" w:rsidTr="00C17EEE">
        <w:tc>
          <w:tcPr>
            <w:tcW w:w="2552" w:type="dxa"/>
            <w:tcBorders>
              <w:top w:val="single" w:sz="4" w:space="0" w:color="auto"/>
              <w:left w:val="single" w:sz="4" w:space="0" w:color="auto"/>
              <w:bottom w:val="single" w:sz="4" w:space="0" w:color="auto"/>
              <w:right w:val="single" w:sz="4" w:space="0" w:color="auto"/>
            </w:tcBorders>
            <w:hideMark/>
          </w:tcPr>
          <w:p w14:paraId="54E3BC58" w14:textId="77777777" w:rsidR="00C17EEE" w:rsidRDefault="00C17EEE">
            <w:pPr>
              <w:pStyle w:val="CellBody"/>
              <w:rPr>
                <w:b/>
                <w:bCs/>
              </w:rPr>
            </w:pPr>
            <w:r>
              <w:rPr>
                <w:b/>
                <w:bCs/>
              </w:rPr>
              <w:t>VCC Specification and VCC Price</w:t>
            </w:r>
          </w:p>
          <w:p w14:paraId="3FBD5489" w14:textId="77777777" w:rsidR="00C17EEE" w:rsidRDefault="00C17EEE">
            <w:pPr>
              <w:pStyle w:val="CellBody"/>
            </w:pPr>
            <w:r>
              <w:t>(Schedule 1, Part B)</w:t>
            </w:r>
          </w:p>
        </w:tc>
        <w:tc>
          <w:tcPr>
            <w:tcW w:w="6662" w:type="dxa"/>
            <w:tcBorders>
              <w:top w:val="single" w:sz="4" w:space="0" w:color="auto"/>
              <w:left w:val="single" w:sz="4" w:space="0" w:color="auto"/>
              <w:bottom w:val="single" w:sz="4" w:space="0" w:color="auto"/>
              <w:right w:val="single" w:sz="4" w:space="0" w:color="auto"/>
            </w:tcBorders>
            <w:hideMark/>
          </w:tcPr>
          <w:p w14:paraId="5D60DA11" w14:textId="77777777" w:rsidR="00C17EEE" w:rsidRDefault="00C17EEE">
            <w:pPr>
              <w:pStyle w:val="CellBody"/>
            </w:pPr>
            <w:r>
              <w:t xml:space="preserve">Part B of Schedule 1 sets out the specifications which the Contract VCCs are required to meet in order to be transferred under the SERPA. The specifications can be adapted on a case by case basis, including in respect of the VCC type, details of any applicable Co-Benefit Program, </w:t>
            </w:r>
            <w:r>
              <w:lastRenderedPageBreak/>
              <w:t xml:space="preserve">vintage and the price for the Contract VCCs. There is also a placeholder in relation to Carbon Standard Labels / Market Eligibility Labels, which has been included with CORSIA and Article 6 labels in mind. </w:t>
            </w:r>
          </w:p>
        </w:tc>
      </w:tr>
      <w:tr w:rsidR="00C17EEE" w14:paraId="7A996ACE" w14:textId="77777777" w:rsidTr="00C17EEE">
        <w:tc>
          <w:tcPr>
            <w:tcW w:w="2552" w:type="dxa"/>
            <w:tcBorders>
              <w:top w:val="single" w:sz="4" w:space="0" w:color="auto"/>
              <w:left w:val="single" w:sz="4" w:space="0" w:color="auto"/>
              <w:bottom w:val="single" w:sz="4" w:space="0" w:color="auto"/>
              <w:right w:val="single" w:sz="4" w:space="0" w:color="auto"/>
            </w:tcBorders>
            <w:hideMark/>
          </w:tcPr>
          <w:p w14:paraId="35754D32" w14:textId="77777777" w:rsidR="00C17EEE" w:rsidRDefault="00C17EEE">
            <w:pPr>
              <w:pStyle w:val="CellBody"/>
              <w:rPr>
                <w:b/>
                <w:bCs/>
              </w:rPr>
            </w:pPr>
            <w:r>
              <w:rPr>
                <w:b/>
                <w:bCs/>
              </w:rPr>
              <w:lastRenderedPageBreak/>
              <w:t>Retirement</w:t>
            </w:r>
          </w:p>
          <w:p w14:paraId="701F586B" w14:textId="77777777" w:rsidR="00C17EEE" w:rsidRDefault="00C17EEE">
            <w:pPr>
              <w:pStyle w:val="CellBody"/>
            </w:pPr>
            <w:r>
              <w:t>(Schedule 2, Part A)</w:t>
            </w:r>
          </w:p>
        </w:tc>
        <w:tc>
          <w:tcPr>
            <w:tcW w:w="6662" w:type="dxa"/>
            <w:tcBorders>
              <w:top w:val="single" w:sz="4" w:space="0" w:color="auto"/>
              <w:left w:val="single" w:sz="4" w:space="0" w:color="auto"/>
              <w:bottom w:val="single" w:sz="4" w:space="0" w:color="auto"/>
              <w:right w:val="single" w:sz="4" w:space="0" w:color="auto"/>
            </w:tcBorders>
            <w:hideMark/>
          </w:tcPr>
          <w:p w14:paraId="7D8FF83A" w14:textId="77777777" w:rsidR="00C17EEE" w:rsidRDefault="00C17EEE">
            <w:pPr>
              <w:pStyle w:val="CellBody"/>
            </w:pPr>
            <w:r>
              <w:t>Schedule 2 (</w:t>
            </w:r>
            <w:r>
              <w:rPr>
                <w:i/>
                <w:iCs/>
              </w:rPr>
              <w:t>Retirement</w:t>
            </w:r>
            <w:r>
              <w:t xml:space="preserve">) sets out the process for the retirement of Contract VCCs. A Receiving Party may elect retirement of Contract VCCs by completing and delivering a retirement instruction to the Transferring Party in the form set out under Part B of Schedule 2. Provided that such retirement instruction has been delivered in accordance with the terms of the SERPA, the Transferring Party must then notify and instruct the Registry to retire the relevant Contract VCCs and record such Contract VCCs as retired or otherwise cancelled in the name of the Receiving Party. The Transferring Party bears no liability in respect of any actions, omissions, negligence or errors of the relevant Registry in respect of the retirement of the Contract VCCs. All legal and beneficial title to the relevant Contract VCC is extinguished upon retirement and the Contract VCC becomes non-transferable. </w:t>
            </w:r>
          </w:p>
          <w:p w14:paraId="1732D6EA" w14:textId="77777777" w:rsidR="00C17EEE" w:rsidRDefault="00C17EEE">
            <w:pPr>
              <w:pStyle w:val="CellBody"/>
            </w:pPr>
            <w:r>
              <w:t xml:space="preserve">However, certain additional representations apply in the context of retirement. These representations cover confirmations from the Transferring Party that no claims have been made in connection with the project, as it will be especially important to the Receiving Party that it is able to claim the benefit of any offsets associated with a retired Contract VCC. These have been included to reflect that retirement of VCC implies additional obligations on a Seller as compared to a sale and transfer of the same VCC. </w:t>
            </w:r>
          </w:p>
          <w:p w14:paraId="146B7CA4" w14:textId="77777777" w:rsidR="00C17EEE" w:rsidRDefault="00C17EEE">
            <w:pPr>
              <w:pStyle w:val="CellBody"/>
            </w:pPr>
            <w:r>
              <w:t>The parties should conduct their own analysis in respect of any regulatory, legal or tax consequences of the retirement of VCCs in the jurisdictions relevant to their transaction.</w:t>
            </w:r>
          </w:p>
        </w:tc>
      </w:tr>
      <w:tr w:rsidR="00C17EEE" w14:paraId="441CD8FD" w14:textId="77777777" w:rsidTr="00C17EEE">
        <w:tc>
          <w:tcPr>
            <w:tcW w:w="2552" w:type="dxa"/>
            <w:tcBorders>
              <w:top w:val="single" w:sz="4" w:space="0" w:color="auto"/>
              <w:left w:val="single" w:sz="4" w:space="0" w:color="auto"/>
              <w:bottom w:val="single" w:sz="4" w:space="0" w:color="auto"/>
              <w:right w:val="single" w:sz="4" w:space="0" w:color="auto"/>
            </w:tcBorders>
            <w:hideMark/>
          </w:tcPr>
          <w:p w14:paraId="6AA348C2" w14:textId="77777777" w:rsidR="00C17EEE" w:rsidRDefault="00C17EEE">
            <w:pPr>
              <w:pStyle w:val="CellBody"/>
              <w:rPr>
                <w:b/>
                <w:bCs/>
              </w:rPr>
            </w:pPr>
            <w:r>
              <w:rPr>
                <w:b/>
                <w:bCs/>
              </w:rPr>
              <w:t xml:space="preserve">Form of Retirement Instruction </w:t>
            </w:r>
          </w:p>
          <w:p w14:paraId="152B3849" w14:textId="77777777" w:rsidR="00C17EEE" w:rsidRDefault="00C17EEE">
            <w:pPr>
              <w:pStyle w:val="CellBody"/>
            </w:pPr>
            <w:r>
              <w:t>(Schedule 2, Part B)</w:t>
            </w:r>
          </w:p>
        </w:tc>
        <w:tc>
          <w:tcPr>
            <w:tcW w:w="6662" w:type="dxa"/>
            <w:tcBorders>
              <w:top w:val="single" w:sz="4" w:space="0" w:color="auto"/>
              <w:left w:val="single" w:sz="4" w:space="0" w:color="auto"/>
              <w:bottom w:val="single" w:sz="4" w:space="0" w:color="auto"/>
              <w:right w:val="single" w:sz="4" w:space="0" w:color="auto"/>
            </w:tcBorders>
            <w:hideMark/>
          </w:tcPr>
          <w:p w14:paraId="361AFB06" w14:textId="77777777" w:rsidR="00C17EEE" w:rsidRDefault="00C17EEE">
            <w:pPr>
              <w:pStyle w:val="CellBody"/>
            </w:pPr>
            <w:r>
              <w:t xml:space="preserve">Part B of Schedule 2 sets out the form of retirement instruction to be delivered to the Transferring Party if retirement is elected. </w:t>
            </w:r>
          </w:p>
        </w:tc>
      </w:tr>
    </w:tbl>
    <w:p w14:paraId="4776BB9E" w14:textId="3108841A" w:rsidR="00291C93" w:rsidRDefault="00C17EEE">
      <w:pPr>
        <w:spacing w:after="160" w:line="259" w:lineRule="auto"/>
        <w:rPr>
          <w:rFonts w:cs="Times New Roman"/>
          <w:kern w:val="23"/>
          <w:sz w:val="23"/>
        </w:rPr>
      </w:pPr>
      <w:r>
        <w:rPr>
          <w:b/>
          <w:kern w:val="23"/>
          <w:sz w:val="23"/>
        </w:rPr>
        <w:br w:type="page"/>
      </w:r>
    </w:p>
    <w:p w14:paraId="21BD4A83" w14:textId="404F90E7" w:rsidR="00C17EEE" w:rsidRDefault="00C17EEE" w:rsidP="00C17EEE">
      <w:pPr>
        <w:pStyle w:val="Head"/>
        <w:jc w:val="center"/>
      </w:pPr>
      <w:bookmarkStart w:id="7" w:name="_Toc126768448"/>
      <w:r>
        <w:lastRenderedPageBreak/>
        <w:t>Section 3: Primary ERPA</w:t>
      </w:r>
      <w:r>
        <w:rPr>
          <w:rStyle w:val="FootnoteReference"/>
        </w:rPr>
        <w:footnoteReference w:id="1"/>
      </w:r>
      <w:bookmarkEnd w:id="7"/>
    </w:p>
    <w:p w14:paraId="75E04CF1" w14:textId="77777777" w:rsidR="00C17EEE" w:rsidRDefault="00C17EEE" w:rsidP="00C17EEE">
      <w:pPr>
        <w:pStyle w:val="Level1"/>
        <w:numPr>
          <w:ilvl w:val="0"/>
          <w:numId w:val="102"/>
        </w:numPr>
        <w:spacing w:line="288" w:lineRule="auto"/>
      </w:pPr>
      <w:bookmarkStart w:id="8" w:name="_Toc126768449"/>
      <w:r>
        <w:t>Overview of the Primary ERPA</w:t>
      </w:r>
      <w:bookmarkEnd w:id="8"/>
    </w:p>
    <w:p w14:paraId="38F4B316" w14:textId="77777777" w:rsidR="00C17EEE" w:rsidRDefault="00C17EEE" w:rsidP="00C17EEE">
      <w:pPr>
        <w:pStyle w:val="Level2"/>
        <w:numPr>
          <w:ilvl w:val="1"/>
          <w:numId w:val="93"/>
        </w:numPr>
        <w:spacing w:line="288" w:lineRule="auto"/>
      </w:pPr>
      <w:r>
        <w:t xml:space="preserve">The Primary ERPA is a framework agreement for the direct sale of VCCs from a project owner or project developer to an initial buyer in the primary market, typically on a forward basis. </w:t>
      </w:r>
    </w:p>
    <w:p w14:paraId="1E871E73" w14:textId="77777777" w:rsidR="00C17EEE" w:rsidRDefault="00C17EEE" w:rsidP="00C17EEE">
      <w:pPr>
        <w:pStyle w:val="Level2"/>
        <w:numPr>
          <w:ilvl w:val="1"/>
          <w:numId w:val="93"/>
        </w:numPr>
        <w:spacing w:line="288" w:lineRule="auto"/>
      </w:pPr>
      <w:r>
        <w:t>The template Primary ERPA will need to be populated and adapted on a case by case basis for each transaction.</w:t>
      </w:r>
    </w:p>
    <w:p w14:paraId="40A7D1E2" w14:textId="77777777" w:rsidR="00C17EEE" w:rsidRDefault="00C17EEE" w:rsidP="00C17EEE">
      <w:pPr>
        <w:pStyle w:val="Level2"/>
        <w:numPr>
          <w:ilvl w:val="1"/>
          <w:numId w:val="93"/>
        </w:numPr>
        <w:spacing w:line="288" w:lineRule="auto"/>
      </w:pPr>
      <w:bookmarkStart w:id="9" w:name="_Hlk112782929"/>
      <w:r>
        <w:t>As the VCC market is continuing to evolve, risk allocation between the parties will need to be considered on each transaction in light of developing market trends and regulatory requirements.</w:t>
      </w:r>
      <w:bookmarkEnd w:id="9"/>
    </w:p>
    <w:p w14:paraId="012B961C" w14:textId="77777777" w:rsidR="00C17EEE" w:rsidRDefault="00C17EEE" w:rsidP="00C17EEE">
      <w:pPr>
        <w:pStyle w:val="Level2"/>
        <w:numPr>
          <w:ilvl w:val="1"/>
          <w:numId w:val="93"/>
        </w:numPr>
        <w:spacing w:line="288" w:lineRule="auto"/>
      </w:pPr>
      <w:r>
        <w:t>The Primary ERPA has been drafted to accommodate the specific requirements of Verra and the Gold Standard. Parties will need to adapt the Primary ERPA to ensure it is suitable for use in respect of other Carbon Standards where required.</w:t>
      </w:r>
    </w:p>
    <w:p w14:paraId="002A5CD5" w14:textId="77777777" w:rsidR="00C17EEE" w:rsidRDefault="00C17EEE" w:rsidP="00C17EEE">
      <w:pPr>
        <w:pStyle w:val="Level2"/>
        <w:numPr>
          <w:ilvl w:val="1"/>
          <w:numId w:val="93"/>
        </w:numPr>
        <w:spacing w:line="288" w:lineRule="auto"/>
      </w:pPr>
      <w:r>
        <w:t>The Primary ERPA is governed by English law and an English law style of drafting has been adopted, however, the intention is for the Primary ERPA to be able to operate equally under New York law and adaptions have been made to reflect this in the document. As noted in Section 1 above, parties will need to take jurisdiction-specific advice prior to entering into the document.</w:t>
      </w:r>
    </w:p>
    <w:p w14:paraId="743814BE" w14:textId="77777777" w:rsidR="00C17EEE" w:rsidRDefault="00C17EEE" w:rsidP="00C17EEE">
      <w:pPr>
        <w:pStyle w:val="Level1"/>
        <w:numPr>
          <w:ilvl w:val="0"/>
          <w:numId w:val="93"/>
        </w:numPr>
        <w:spacing w:line="288" w:lineRule="auto"/>
      </w:pPr>
      <w:bookmarkStart w:id="10" w:name="_Toc126768450"/>
      <w:r>
        <w:t>Drafting guidance</w:t>
      </w:r>
      <w:bookmarkEnd w:id="10"/>
    </w:p>
    <w:tbl>
      <w:tblPr>
        <w:tblStyle w:val="TableGrid"/>
        <w:tblW w:w="9210" w:type="dxa"/>
        <w:tblInd w:w="-5" w:type="dxa"/>
        <w:tblLayout w:type="fixed"/>
        <w:tblLook w:val="04A0" w:firstRow="1" w:lastRow="0" w:firstColumn="1" w:lastColumn="0" w:noHBand="0" w:noVBand="1"/>
      </w:tblPr>
      <w:tblGrid>
        <w:gridCol w:w="2551"/>
        <w:gridCol w:w="6659"/>
      </w:tblGrid>
      <w:tr w:rsidR="00C17EEE" w14:paraId="69D27574" w14:textId="77777777" w:rsidTr="003D3A19">
        <w:trPr>
          <w:tblHeader/>
        </w:trPr>
        <w:tc>
          <w:tcPr>
            <w:tcW w:w="2552" w:type="dxa"/>
            <w:tcBorders>
              <w:top w:val="single" w:sz="4" w:space="0" w:color="auto"/>
              <w:left w:val="single" w:sz="4" w:space="0" w:color="auto"/>
              <w:bottom w:val="single" w:sz="4" w:space="0" w:color="auto"/>
              <w:right w:val="single" w:sz="4" w:space="0" w:color="auto"/>
            </w:tcBorders>
            <w:shd w:val="clear" w:color="auto" w:fill="D5D5D5" w:themeFill="background2" w:themeFillTint="66"/>
            <w:vAlign w:val="bottom"/>
            <w:hideMark/>
          </w:tcPr>
          <w:p w14:paraId="2680BFA9" w14:textId="77777777" w:rsidR="00C17EEE" w:rsidRPr="003D3A19" w:rsidRDefault="00C17EEE">
            <w:pPr>
              <w:pStyle w:val="CellHead"/>
            </w:pPr>
            <w:r w:rsidRPr="003D3A19">
              <w:t>Clause Reference</w:t>
            </w:r>
          </w:p>
        </w:tc>
        <w:tc>
          <w:tcPr>
            <w:tcW w:w="6662" w:type="dxa"/>
            <w:tcBorders>
              <w:top w:val="single" w:sz="4" w:space="0" w:color="auto"/>
              <w:left w:val="single" w:sz="4" w:space="0" w:color="auto"/>
              <w:bottom w:val="single" w:sz="4" w:space="0" w:color="auto"/>
              <w:right w:val="single" w:sz="4" w:space="0" w:color="auto"/>
            </w:tcBorders>
            <w:shd w:val="clear" w:color="auto" w:fill="D5D5D5" w:themeFill="background2" w:themeFillTint="66"/>
            <w:vAlign w:val="bottom"/>
            <w:hideMark/>
          </w:tcPr>
          <w:p w14:paraId="3445837F" w14:textId="77777777" w:rsidR="00C17EEE" w:rsidRPr="003D3A19" w:rsidRDefault="00C17EEE">
            <w:pPr>
              <w:pStyle w:val="CellHead"/>
            </w:pPr>
            <w:r w:rsidRPr="003D3A19">
              <w:t>Commentary</w:t>
            </w:r>
          </w:p>
        </w:tc>
      </w:tr>
      <w:tr w:rsidR="00C17EEE" w14:paraId="4F3343D9" w14:textId="77777777" w:rsidTr="00C17EEE">
        <w:tc>
          <w:tcPr>
            <w:tcW w:w="2552" w:type="dxa"/>
            <w:tcBorders>
              <w:top w:val="single" w:sz="4" w:space="0" w:color="auto"/>
              <w:left w:val="single" w:sz="4" w:space="0" w:color="auto"/>
              <w:bottom w:val="single" w:sz="4" w:space="0" w:color="auto"/>
              <w:right w:val="single" w:sz="4" w:space="0" w:color="auto"/>
            </w:tcBorders>
            <w:hideMark/>
          </w:tcPr>
          <w:p w14:paraId="49F0C692" w14:textId="77777777" w:rsidR="00C17EEE" w:rsidRDefault="00C17EEE">
            <w:pPr>
              <w:pStyle w:val="CellBody"/>
            </w:pPr>
            <w:r>
              <w:rPr>
                <w:b/>
                <w:bCs/>
              </w:rPr>
              <w:t>Definitions</w:t>
            </w:r>
          </w:p>
          <w:p w14:paraId="34FEAA4D" w14:textId="77777777" w:rsidR="00C17EEE" w:rsidRDefault="00C17EEE">
            <w:pPr>
              <w:pStyle w:val="CellBody"/>
            </w:pPr>
            <w:r>
              <w:t>(Clause 1)</w:t>
            </w:r>
          </w:p>
        </w:tc>
        <w:tc>
          <w:tcPr>
            <w:tcW w:w="6662" w:type="dxa"/>
            <w:tcBorders>
              <w:top w:val="single" w:sz="4" w:space="0" w:color="auto"/>
              <w:left w:val="single" w:sz="4" w:space="0" w:color="auto"/>
              <w:bottom w:val="single" w:sz="4" w:space="0" w:color="auto"/>
              <w:right w:val="single" w:sz="4" w:space="0" w:color="auto"/>
            </w:tcBorders>
            <w:hideMark/>
          </w:tcPr>
          <w:p w14:paraId="28D82EF4" w14:textId="77777777" w:rsidR="00C17EEE" w:rsidRDefault="00C17EEE">
            <w:pPr>
              <w:pStyle w:val="CellBody"/>
            </w:pPr>
            <w:r>
              <w:t>Certain definitions that have been included (such as “Communications Agreement”, “Project Owner” and “Project Participant”) are specific to Verra or the Gold Standard (as applicable) and should only be included where the Contract VCCs under the Primary ERPA have been verified and/or validated under these Carbon Standards.</w:t>
            </w:r>
          </w:p>
          <w:p w14:paraId="088E1E76" w14:textId="77777777" w:rsidR="00C17EEE" w:rsidRDefault="00C17EEE">
            <w:pPr>
              <w:pStyle w:val="CellBody"/>
            </w:pPr>
            <w:r>
              <w:t xml:space="preserve">Where the Contract VCCs have been verified and/or validated under an alternative Carbon Standard, these definitions and any instances in which they are used should be amended or removed from the agreement as appropriate.  </w:t>
            </w:r>
          </w:p>
        </w:tc>
      </w:tr>
      <w:tr w:rsidR="00C17EEE" w14:paraId="72C3DFC6" w14:textId="77777777" w:rsidTr="00C17EEE">
        <w:tc>
          <w:tcPr>
            <w:tcW w:w="2552" w:type="dxa"/>
            <w:tcBorders>
              <w:top w:val="single" w:sz="4" w:space="0" w:color="auto"/>
              <w:left w:val="single" w:sz="4" w:space="0" w:color="auto"/>
              <w:bottom w:val="single" w:sz="4" w:space="0" w:color="auto"/>
              <w:right w:val="single" w:sz="4" w:space="0" w:color="auto"/>
            </w:tcBorders>
            <w:hideMark/>
          </w:tcPr>
          <w:p w14:paraId="7CBEB166" w14:textId="77777777" w:rsidR="00C17EEE" w:rsidRDefault="00C17EEE">
            <w:pPr>
              <w:pStyle w:val="CellBody"/>
              <w:rPr>
                <w:b/>
                <w:bCs/>
              </w:rPr>
            </w:pPr>
            <w:r>
              <w:rPr>
                <w:b/>
                <w:bCs/>
              </w:rPr>
              <w:t>Conditions Precedent</w:t>
            </w:r>
          </w:p>
          <w:p w14:paraId="3AA88087" w14:textId="77777777" w:rsidR="00C17EEE" w:rsidRDefault="00C17EEE">
            <w:pPr>
              <w:pStyle w:val="CellBody"/>
            </w:pPr>
            <w:r>
              <w:t>(Clause 2)</w:t>
            </w:r>
          </w:p>
        </w:tc>
        <w:tc>
          <w:tcPr>
            <w:tcW w:w="6662" w:type="dxa"/>
            <w:tcBorders>
              <w:top w:val="single" w:sz="4" w:space="0" w:color="auto"/>
              <w:left w:val="single" w:sz="4" w:space="0" w:color="auto"/>
              <w:bottom w:val="single" w:sz="4" w:space="0" w:color="auto"/>
              <w:right w:val="single" w:sz="4" w:space="0" w:color="auto"/>
            </w:tcBorders>
            <w:hideMark/>
          </w:tcPr>
          <w:p w14:paraId="6D57993A" w14:textId="77777777" w:rsidR="00C17EEE" w:rsidRDefault="00C17EEE">
            <w:pPr>
              <w:pStyle w:val="CellBody"/>
            </w:pPr>
            <w:r>
              <w:t>As the Contract VCCs to be transferred may not yet have been issued, the Primary ERPA involves the assumption of certain project risks by the Buyer. Certain standard conditions precedent have therefore been included, such as evidence that the Seller is appropriately authorised and capable of entering into the agreement and the option for legal opinions to be delivered in connection with the agreement.</w:t>
            </w:r>
          </w:p>
          <w:p w14:paraId="549E2C46" w14:textId="77777777" w:rsidR="00C17EEE" w:rsidRDefault="00C17EEE">
            <w:pPr>
              <w:pStyle w:val="CellBody"/>
            </w:pPr>
            <w:r>
              <w:t xml:space="preserve">Additional CPs may be negotiated between the parties as required. For example, if the Buyer agrees to prepay for the Contract VCCs (a structure which is outside of the template Primary ERPA) which are registered under the VCS, the parties may enter into a Communications </w:t>
            </w:r>
            <w:r>
              <w:lastRenderedPageBreak/>
              <w:t xml:space="preserve">Agreement (or equivalent document) authorising the Carbon Standard Body to issue the VCCs directly to the Buyer. </w:t>
            </w:r>
          </w:p>
          <w:p w14:paraId="531549FA" w14:textId="77777777" w:rsidR="00C17EEE" w:rsidRDefault="00C17EEE">
            <w:pPr>
              <w:pStyle w:val="CellBody"/>
            </w:pPr>
            <w:r>
              <w:t>As drafted, the CPs are for the benefit of the Buyer. If the parties include CPs which are to the benefit of both parties, the CP satisfaction provisions will need to be updated.</w:t>
            </w:r>
          </w:p>
        </w:tc>
      </w:tr>
      <w:tr w:rsidR="00C17EEE" w14:paraId="19EB621F" w14:textId="77777777" w:rsidTr="00C17EEE">
        <w:tc>
          <w:tcPr>
            <w:tcW w:w="2552" w:type="dxa"/>
            <w:tcBorders>
              <w:top w:val="single" w:sz="4" w:space="0" w:color="auto"/>
              <w:left w:val="single" w:sz="4" w:space="0" w:color="auto"/>
              <w:bottom w:val="single" w:sz="4" w:space="0" w:color="auto"/>
              <w:right w:val="single" w:sz="4" w:space="0" w:color="auto"/>
            </w:tcBorders>
            <w:hideMark/>
          </w:tcPr>
          <w:p w14:paraId="5F6C949B" w14:textId="77777777" w:rsidR="00C17EEE" w:rsidRDefault="00C17EEE">
            <w:pPr>
              <w:pStyle w:val="CellBody"/>
              <w:rPr>
                <w:b/>
                <w:bCs/>
              </w:rPr>
            </w:pPr>
            <w:r>
              <w:rPr>
                <w:b/>
                <w:bCs/>
              </w:rPr>
              <w:lastRenderedPageBreak/>
              <w:t>Contract Quantity</w:t>
            </w:r>
          </w:p>
          <w:p w14:paraId="638DEAE1" w14:textId="77777777" w:rsidR="00C17EEE" w:rsidRDefault="00C17EEE">
            <w:pPr>
              <w:pStyle w:val="CellBody"/>
            </w:pPr>
            <w:r>
              <w:t>(Clause 3)</w:t>
            </w:r>
          </w:p>
        </w:tc>
        <w:tc>
          <w:tcPr>
            <w:tcW w:w="6662" w:type="dxa"/>
            <w:tcBorders>
              <w:top w:val="single" w:sz="4" w:space="0" w:color="auto"/>
              <w:left w:val="single" w:sz="4" w:space="0" w:color="auto"/>
              <w:bottom w:val="single" w:sz="4" w:space="0" w:color="auto"/>
              <w:right w:val="single" w:sz="4" w:space="0" w:color="auto"/>
            </w:tcBorders>
            <w:hideMark/>
          </w:tcPr>
          <w:p w14:paraId="56789B25" w14:textId="77777777" w:rsidR="00C17EEE" w:rsidRDefault="00C17EEE">
            <w:pPr>
              <w:pStyle w:val="CellBody"/>
            </w:pPr>
            <w:r>
              <w:t xml:space="preserve">This clause sets out the transfer and purchase obligations of the parties. The Seller agrees to sell and transfer the Contract VCCs free from any encumbrances and the Buyer agrees to purchase and accept the transfer of such Contract VCCs.  </w:t>
            </w:r>
          </w:p>
          <w:p w14:paraId="6BE4B960" w14:textId="77777777" w:rsidR="00C17EEE" w:rsidRDefault="00C17EEE">
            <w:pPr>
              <w:pStyle w:val="CellBody"/>
            </w:pPr>
            <w:r>
              <w:t xml:space="preserve">We have included optional drafting which clarifies that the number of Contract VCCs transferred will be net of any buffer VCCs that may be required to be deposited with the relevant Carbon Standard in the event of loss, and/or net of any other deductions as may be required under applicable law. </w:t>
            </w:r>
          </w:p>
          <w:p w14:paraId="40A87709" w14:textId="77777777" w:rsidR="00C17EEE" w:rsidRDefault="00C17EEE">
            <w:pPr>
              <w:pStyle w:val="CellBody"/>
            </w:pPr>
            <w:r>
              <w:t xml:space="preserve">The amount of Contract VCCs transferred will vary per transaction and will be specified in the Transfer Schedule. </w:t>
            </w:r>
          </w:p>
        </w:tc>
      </w:tr>
      <w:tr w:rsidR="00C17EEE" w14:paraId="62920DC9" w14:textId="77777777" w:rsidTr="00C17EEE">
        <w:tc>
          <w:tcPr>
            <w:tcW w:w="2552" w:type="dxa"/>
            <w:tcBorders>
              <w:top w:val="single" w:sz="4" w:space="0" w:color="auto"/>
              <w:left w:val="single" w:sz="4" w:space="0" w:color="auto"/>
              <w:bottom w:val="single" w:sz="4" w:space="0" w:color="auto"/>
              <w:right w:val="single" w:sz="4" w:space="0" w:color="auto"/>
            </w:tcBorders>
            <w:hideMark/>
          </w:tcPr>
          <w:p w14:paraId="76200E88" w14:textId="77777777" w:rsidR="00C17EEE" w:rsidRDefault="00C17EEE">
            <w:pPr>
              <w:pStyle w:val="CellBody"/>
              <w:rPr>
                <w:b/>
                <w:bCs/>
              </w:rPr>
            </w:pPr>
            <w:r>
              <w:rPr>
                <w:b/>
                <w:bCs/>
              </w:rPr>
              <w:t>Price and Payment</w:t>
            </w:r>
          </w:p>
          <w:p w14:paraId="46DA7E5A" w14:textId="77777777" w:rsidR="00C17EEE" w:rsidRDefault="00C17EEE">
            <w:pPr>
              <w:pStyle w:val="CellBody"/>
            </w:pPr>
            <w:r>
              <w:t>(Clause 4)</w:t>
            </w:r>
          </w:p>
        </w:tc>
        <w:tc>
          <w:tcPr>
            <w:tcW w:w="6662" w:type="dxa"/>
            <w:tcBorders>
              <w:top w:val="single" w:sz="4" w:space="0" w:color="auto"/>
              <w:left w:val="single" w:sz="4" w:space="0" w:color="auto"/>
              <w:bottom w:val="single" w:sz="4" w:space="0" w:color="auto"/>
              <w:right w:val="single" w:sz="4" w:space="0" w:color="auto"/>
            </w:tcBorders>
            <w:hideMark/>
          </w:tcPr>
          <w:p w14:paraId="472E21C7" w14:textId="77777777" w:rsidR="00C17EEE" w:rsidRDefault="00C17EEE">
            <w:pPr>
              <w:pStyle w:val="CellBody"/>
            </w:pPr>
            <w:r>
              <w:t>The payment provisions have been drafted on a payment-on-delivery basis. The price payable by the Buyer in respect of any transfer is equal to the amount of Contract VCCs transferred multiplied by the unit price for each Contract VCC (exclusive of tax). We have not included any reference to index based pricing and, should the parties agree to use an index reference for the unit price, appropriate drafting will need to be included.  If the parties wish to include alternative payment pathways (including prepayment mechanics), the payment provisions will need to be adapted accordingly.</w:t>
            </w:r>
          </w:p>
          <w:p w14:paraId="4FD2BC63" w14:textId="77777777" w:rsidR="00C17EEE" w:rsidRDefault="00C17EEE">
            <w:pPr>
              <w:pStyle w:val="CellBody"/>
            </w:pPr>
            <w:r>
              <w:t>The Seller must provide the Buyer with an invoice within 5 Business Days of each transfer and the Buyer shall have 10 Business Days to settle the invoice. Parties should amend such periods as required on a transaction-specific basis.</w:t>
            </w:r>
          </w:p>
        </w:tc>
      </w:tr>
      <w:tr w:rsidR="00C17EEE" w14:paraId="405084D9" w14:textId="77777777" w:rsidTr="00C17EEE">
        <w:tc>
          <w:tcPr>
            <w:tcW w:w="2552" w:type="dxa"/>
            <w:tcBorders>
              <w:top w:val="single" w:sz="4" w:space="0" w:color="auto"/>
              <w:left w:val="single" w:sz="4" w:space="0" w:color="auto"/>
              <w:bottom w:val="single" w:sz="4" w:space="0" w:color="auto"/>
              <w:right w:val="single" w:sz="4" w:space="0" w:color="auto"/>
            </w:tcBorders>
            <w:hideMark/>
          </w:tcPr>
          <w:p w14:paraId="1827C079" w14:textId="77777777" w:rsidR="00C17EEE" w:rsidRDefault="00C17EEE">
            <w:pPr>
              <w:pStyle w:val="CellBody"/>
              <w:rPr>
                <w:b/>
                <w:bCs/>
              </w:rPr>
            </w:pPr>
            <w:r>
              <w:rPr>
                <w:b/>
                <w:bCs/>
              </w:rPr>
              <w:t>Issuance and Transfer</w:t>
            </w:r>
          </w:p>
          <w:p w14:paraId="480F9D60" w14:textId="77777777" w:rsidR="00C17EEE" w:rsidRDefault="00C17EEE">
            <w:pPr>
              <w:pStyle w:val="CellBody"/>
            </w:pPr>
            <w:r>
              <w:t>(Clause 5)</w:t>
            </w:r>
          </w:p>
        </w:tc>
        <w:tc>
          <w:tcPr>
            <w:tcW w:w="6662" w:type="dxa"/>
            <w:tcBorders>
              <w:top w:val="single" w:sz="4" w:space="0" w:color="auto"/>
              <w:left w:val="single" w:sz="4" w:space="0" w:color="auto"/>
              <w:bottom w:val="single" w:sz="4" w:space="0" w:color="auto"/>
              <w:right w:val="single" w:sz="4" w:space="0" w:color="auto"/>
            </w:tcBorders>
            <w:hideMark/>
          </w:tcPr>
          <w:p w14:paraId="1A15474A" w14:textId="77777777" w:rsidR="00C17EEE" w:rsidRDefault="00C17EEE">
            <w:pPr>
              <w:pStyle w:val="CellBody"/>
            </w:pPr>
            <w:r>
              <w:t>This clause sets out the operational aspects of the sale and transfer of Contract VCCs. Transfer of a Contract VCC is deemed completed when such Contract VCC is credited to the Buyer’s Registry Account, at which point, the title to, and risk of loss in respect of, the Contract VCCs is transferred.</w:t>
            </w:r>
          </w:p>
          <w:p w14:paraId="3D5CAC70" w14:textId="77777777" w:rsidR="00C17EEE" w:rsidRDefault="00C17EEE">
            <w:pPr>
              <w:pStyle w:val="CellBody"/>
            </w:pPr>
            <w:r>
              <w:t>The Seller is required to do all things required to ensure the VCCs are issued at the end of a verification period and, in any event, by no later than nine months following the end of the relevant verification period (though parties may agree a longer or shorter period). Upon issuance of a VCC, the Seller has two business days to transfer such Contract VCC into the Buyer’s Registry Account.</w:t>
            </w:r>
          </w:p>
          <w:p w14:paraId="27501443" w14:textId="77777777" w:rsidR="00C17EEE" w:rsidRDefault="00C17EEE">
            <w:pPr>
              <w:pStyle w:val="CellBody"/>
            </w:pPr>
            <w:r>
              <w:t xml:space="preserve">If the parties have entered into a Communications Agreement (or equivalent document) prior to entering into the Primary ERPA, there is optional drafting that may be included which would allow the Buyer to instruct the Registry to issue and transfer the Contract VCCs directly into </w:t>
            </w:r>
            <w:r>
              <w:lastRenderedPageBreak/>
              <w:t xml:space="preserve">its account. The inclusion of this option will depend on the rules of the relevant Carbon Standard and the arrangements between the transacting parties, and will need to be considered on a case by case basis. </w:t>
            </w:r>
          </w:p>
          <w:p w14:paraId="4626246F" w14:textId="77777777" w:rsidR="00C17EEE" w:rsidRDefault="00C17EEE">
            <w:pPr>
              <w:pStyle w:val="CellBody"/>
            </w:pPr>
            <w:r>
              <w:t>Amendments will be required to this clause where the parties agree payment before delivery or any alternative transfer mechanics. The parties should also ensure that the transfer mechanics work in accordance with the rules of the relevant Carbon Standard where an alternative Carbon Standard is used.</w:t>
            </w:r>
          </w:p>
        </w:tc>
      </w:tr>
      <w:tr w:rsidR="00C17EEE" w14:paraId="130BA634" w14:textId="77777777" w:rsidTr="00C17EEE">
        <w:tc>
          <w:tcPr>
            <w:tcW w:w="2552" w:type="dxa"/>
            <w:tcBorders>
              <w:top w:val="single" w:sz="4" w:space="0" w:color="auto"/>
              <w:left w:val="single" w:sz="4" w:space="0" w:color="auto"/>
              <w:bottom w:val="single" w:sz="4" w:space="0" w:color="auto"/>
              <w:right w:val="single" w:sz="4" w:space="0" w:color="auto"/>
            </w:tcBorders>
            <w:hideMark/>
          </w:tcPr>
          <w:p w14:paraId="6C056075" w14:textId="77777777" w:rsidR="00C17EEE" w:rsidRDefault="00C17EEE">
            <w:pPr>
              <w:pStyle w:val="CellBody"/>
              <w:rPr>
                <w:b/>
                <w:bCs/>
              </w:rPr>
            </w:pPr>
            <w:r>
              <w:rPr>
                <w:b/>
                <w:bCs/>
              </w:rPr>
              <w:lastRenderedPageBreak/>
              <w:t>VCC Shortfall</w:t>
            </w:r>
          </w:p>
          <w:p w14:paraId="25524A5D" w14:textId="77777777" w:rsidR="00C17EEE" w:rsidRDefault="00C17EEE">
            <w:pPr>
              <w:pStyle w:val="CellBody"/>
            </w:pPr>
            <w:r>
              <w:t>(Clause 6)</w:t>
            </w:r>
          </w:p>
        </w:tc>
        <w:tc>
          <w:tcPr>
            <w:tcW w:w="6662" w:type="dxa"/>
            <w:tcBorders>
              <w:top w:val="single" w:sz="4" w:space="0" w:color="auto"/>
              <w:left w:val="single" w:sz="4" w:space="0" w:color="auto"/>
              <w:bottom w:val="single" w:sz="4" w:space="0" w:color="auto"/>
              <w:right w:val="single" w:sz="4" w:space="0" w:color="auto"/>
            </w:tcBorders>
            <w:hideMark/>
          </w:tcPr>
          <w:p w14:paraId="60FB8DF3" w14:textId="77777777" w:rsidR="00C17EEE" w:rsidRDefault="00C17EEE">
            <w:pPr>
              <w:pStyle w:val="CellBody"/>
            </w:pPr>
            <w:r>
              <w:t>This provision deals with project risk which may arise; for example, where the project is not performing in the way the parties had anticipated. This clause sets out the process and remedies where there is a shortfall in the amount of Contract VCCs transferred to the Buyer in various scenarios.</w:t>
            </w:r>
          </w:p>
          <w:p w14:paraId="2D819E03" w14:textId="77777777" w:rsidR="00C17EEE" w:rsidRDefault="00C17EEE">
            <w:pPr>
              <w:pStyle w:val="CellBody"/>
            </w:pPr>
            <w:r>
              <w:t>Where, following issuance and transfer, a Contract VCC is cancelled, revoked or retracted, the Seller is obligated to transfer comparable VCCs in an equal number to the shortfall.</w:t>
            </w:r>
          </w:p>
          <w:p w14:paraId="6097A0CB" w14:textId="77777777" w:rsidR="00C17EEE" w:rsidRDefault="00C17EEE">
            <w:pPr>
              <w:pStyle w:val="CellBody"/>
            </w:pPr>
            <w:r>
              <w:t>Where the Seller becomes aware that it is or will be unable to transfer a Transfer Amount within nine months of the end of the relevant verification period, the Seller must inform the Buyer of the shortfall and take reasonable steps to remedy or minimise the shortfall. If the Seller is able to remedy the shortfall, the parties may agree an alternative date for transfer of the shortfall quantity. However, the Buyer is not obligated to accept a transfer of any shortfall quantity beyond nine months following the end of the relevant verification period. This avoids there being a perpetual obligation on the Buyer to take the VCCs whenever they are issued.</w:t>
            </w:r>
          </w:p>
          <w:p w14:paraId="3400856E" w14:textId="77777777" w:rsidR="00C17EEE" w:rsidRDefault="00C17EEE">
            <w:pPr>
              <w:pStyle w:val="CellBody"/>
            </w:pPr>
            <w:r>
              <w:t>Where a shortfall arises due to fraud, gross-negligence, wilful misconduct or non-performance on the part of the Seller, the Buyer may elect to receive either its replacement costs or comparable VCCs. This is to address the scenario where the shortfall arises as a result of breach by the Seller.</w:t>
            </w:r>
          </w:p>
        </w:tc>
      </w:tr>
      <w:tr w:rsidR="00C17EEE" w14:paraId="200D3C1D" w14:textId="77777777" w:rsidTr="00C17EEE">
        <w:tc>
          <w:tcPr>
            <w:tcW w:w="2552" w:type="dxa"/>
            <w:tcBorders>
              <w:top w:val="single" w:sz="4" w:space="0" w:color="auto"/>
              <w:left w:val="single" w:sz="4" w:space="0" w:color="auto"/>
              <w:bottom w:val="single" w:sz="4" w:space="0" w:color="auto"/>
              <w:right w:val="single" w:sz="4" w:space="0" w:color="auto"/>
            </w:tcBorders>
            <w:hideMark/>
          </w:tcPr>
          <w:p w14:paraId="40F3D92E" w14:textId="77777777" w:rsidR="00C17EEE" w:rsidRDefault="00C17EEE">
            <w:pPr>
              <w:pStyle w:val="CellBody"/>
              <w:rPr>
                <w:b/>
                <w:bCs/>
              </w:rPr>
            </w:pPr>
            <w:r>
              <w:rPr>
                <w:b/>
                <w:bCs/>
              </w:rPr>
              <w:t>Commissioning and Project Documentation</w:t>
            </w:r>
          </w:p>
          <w:p w14:paraId="65DF8DB4" w14:textId="77777777" w:rsidR="00C17EEE" w:rsidRDefault="00C17EEE">
            <w:pPr>
              <w:pStyle w:val="CellBody"/>
            </w:pPr>
            <w:r>
              <w:t>(Clause 7)</w:t>
            </w:r>
          </w:p>
        </w:tc>
        <w:tc>
          <w:tcPr>
            <w:tcW w:w="6662" w:type="dxa"/>
            <w:tcBorders>
              <w:top w:val="single" w:sz="4" w:space="0" w:color="auto"/>
              <w:left w:val="single" w:sz="4" w:space="0" w:color="auto"/>
              <w:bottom w:val="single" w:sz="4" w:space="0" w:color="auto"/>
              <w:right w:val="single" w:sz="4" w:space="0" w:color="auto"/>
            </w:tcBorders>
            <w:hideMark/>
          </w:tcPr>
          <w:p w14:paraId="4C4C23FB" w14:textId="77777777" w:rsidR="00C17EEE" w:rsidRDefault="00C17EEE">
            <w:pPr>
              <w:pStyle w:val="CellBody"/>
            </w:pPr>
            <w:r>
              <w:t>The Seller is responsible for developing and putting in place all project documents and authorisations required in connection with the project. If the project has not yet been commissioned, the Seller must take all reasonable steps to commission the project. To ensure the Buyer has visibility over the development of the project, the Buyer is entitled to receive copies of the project documents and any material communications with governmental bodies or the Carbon Standard Body.</w:t>
            </w:r>
          </w:p>
        </w:tc>
      </w:tr>
      <w:tr w:rsidR="00C17EEE" w14:paraId="6C003A73" w14:textId="77777777" w:rsidTr="00C17EEE">
        <w:tc>
          <w:tcPr>
            <w:tcW w:w="2552" w:type="dxa"/>
            <w:tcBorders>
              <w:top w:val="single" w:sz="4" w:space="0" w:color="auto"/>
              <w:left w:val="single" w:sz="4" w:space="0" w:color="auto"/>
              <w:bottom w:val="single" w:sz="4" w:space="0" w:color="auto"/>
              <w:right w:val="single" w:sz="4" w:space="0" w:color="auto"/>
            </w:tcBorders>
            <w:hideMark/>
          </w:tcPr>
          <w:p w14:paraId="36C7D58A" w14:textId="77777777" w:rsidR="00C17EEE" w:rsidRDefault="00C17EEE">
            <w:pPr>
              <w:pStyle w:val="CellBody"/>
              <w:rPr>
                <w:b/>
                <w:bCs/>
              </w:rPr>
            </w:pPr>
            <w:r>
              <w:rPr>
                <w:b/>
                <w:bCs/>
              </w:rPr>
              <w:t>Validation and other pre-Registration requirements</w:t>
            </w:r>
          </w:p>
          <w:p w14:paraId="2B57E108" w14:textId="77777777" w:rsidR="00C17EEE" w:rsidRDefault="00C17EEE">
            <w:pPr>
              <w:pStyle w:val="CellBody"/>
              <w:rPr>
                <w:b/>
                <w:bCs/>
              </w:rPr>
            </w:pPr>
            <w:r>
              <w:t xml:space="preserve">(Clause 8), </w:t>
            </w:r>
            <w:r>
              <w:rPr>
                <w:b/>
                <w:bCs/>
              </w:rPr>
              <w:t>Registration</w:t>
            </w:r>
          </w:p>
          <w:p w14:paraId="6560B7D6" w14:textId="77777777" w:rsidR="00C17EEE" w:rsidRDefault="00C17EEE">
            <w:pPr>
              <w:pStyle w:val="CellBody"/>
              <w:rPr>
                <w:b/>
                <w:bCs/>
              </w:rPr>
            </w:pPr>
            <w:r>
              <w:lastRenderedPageBreak/>
              <w:t xml:space="preserve">(Clause 9), </w:t>
            </w:r>
            <w:r>
              <w:rPr>
                <w:b/>
                <w:bCs/>
              </w:rPr>
              <w:t>Project Implementation, Operation and Management</w:t>
            </w:r>
          </w:p>
          <w:p w14:paraId="4A7974F8" w14:textId="77777777" w:rsidR="00C17EEE" w:rsidRDefault="00C17EEE">
            <w:pPr>
              <w:pStyle w:val="CellBody"/>
              <w:rPr>
                <w:b/>
                <w:bCs/>
              </w:rPr>
            </w:pPr>
            <w:r>
              <w:t xml:space="preserve">(Clause 10), </w:t>
            </w:r>
            <w:r>
              <w:rPr>
                <w:b/>
                <w:bCs/>
              </w:rPr>
              <w:t>Monitoring of GHG Reductions and Removals</w:t>
            </w:r>
          </w:p>
          <w:p w14:paraId="30891AF9" w14:textId="77777777" w:rsidR="00C17EEE" w:rsidRDefault="00C17EEE">
            <w:pPr>
              <w:pStyle w:val="CellBody"/>
              <w:rPr>
                <w:b/>
                <w:bCs/>
              </w:rPr>
            </w:pPr>
            <w:r>
              <w:t xml:space="preserve">(Clause 11), </w:t>
            </w:r>
            <w:r>
              <w:rPr>
                <w:b/>
                <w:bCs/>
              </w:rPr>
              <w:t>Verification of GHG Reductions or Removals</w:t>
            </w:r>
          </w:p>
          <w:p w14:paraId="16DC83DF" w14:textId="77777777" w:rsidR="00C17EEE" w:rsidRDefault="00C17EEE">
            <w:pPr>
              <w:pStyle w:val="CellBody"/>
            </w:pPr>
            <w:r>
              <w:t>(Clause 12)</w:t>
            </w:r>
          </w:p>
        </w:tc>
        <w:tc>
          <w:tcPr>
            <w:tcW w:w="6662" w:type="dxa"/>
            <w:tcBorders>
              <w:top w:val="single" w:sz="4" w:space="0" w:color="auto"/>
              <w:left w:val="single" w:sz="4" w:space="0" w:color="auto"/>
              <w:bottom w:val="single" w:sz="4" w:space="0" w:color="auto"/>
              <w:right w:val="single" w:sz="4" w:space="0" w:color="auto"/>
            </w:tcBorders>
            <w:hideMark/>
          </w:tcPr>
          <w:p w14:paraId="24BBCB72" w14:textId="77777777" w:rsidR="00C17EEE" w:rsidRDefault="00C17EEE">
            <w:pPr>
              <w:pStyle w:val="CellBody"/>
            </w:pPr>
            <w:r>
              <w:lastRenderedPageBreak/>
              <w:t xml:space="preserve">The Primary ERPA includes provisions relating to the registration and management of the project, the monitoring of GHG reductions or removals and the process for verification of such GHG removals or reductions. As Carbon Standards have differing requirements as to </w:t>
            </w:r>
            <w:r>
              <w:lastRenderedPageBreak/>
              <w:t>registration, monitoring and verification, these provisions are drafted broadly so as to accommodate such differences.</w:t>
            </w:r>
          </w:p>
          <w:p w14:paraId="53788830" w14:textId="77777777" w:rsidR="00C17EEE" w:rsidRDefault="00C17EEE">
            <w:pPr>
              <w:pStyle w:val="CellBody"/>
            </w:pPr>
            <w:r>
              <w:t xml:space="preserve">The Seller is obliged to comply with the requirements set out in the Primary ERPA as a Reasonably Prudent Operator. </w:t>
            </w:r>
          </w:p>
          <w:p w14:paraId="520D86FB" w14:textId="77777777" w:rsidR="00C17EEE" w:rsidRDefault="00C17EEE">
            <w:pPr>
              <w:pStyle w:val="CellBody"/>
            </w:pPr>
            <w:r>
              <w:t>In respect of registration, in order to deal with the mix of projects in the market which are either already registered at the date of the contract, or are part registered or yet to be registered, Clause 9 places an obligation on the Seller to register the project as soon as reasonably possible. If the registration fails or is not completed by a long-stop date, the Buyer is entitled to terminate the contract.</w:t>
            </w:r>
          </w:p>
        </w:tc>
      </w:tr>
      <w:tr w:rsidR="00C17EEE" w14:paraId="0A4E3EB6" w14:textId="77777777" w:rsidTr="00C17EEE">
        <w:tc>
          <w:tcPr>
            <w:tcW w:w="2552" w:type="dxa"/>
            <w:tcBorders>
              <w:top w:val="single" w:sz="4" w:space="0" w:color="auto"/>
              <w:left w:val="single" w:sz="4" w:space="0" w:color="auto"/>
              <w:bottom w:val="single" w:sz="4" w:space="0" w:color="auto"/>
              <w:right w:val="single" w:sz="4" w:space="0" w:color="auto"/>
            </w:tcBorders>
            <w:hideMark/>
          </w:tcPr>
          <w:p w14:paraId="5FCF43DD" w14:textId="77777777" w:rsidR="00C17EEE" w:rsidRDefault="00C17EEE">
            <w:pPr>
              <w:pStyle w:val="CellBody"/>
              <w:rPr>
                <w:b/>
                <w:bCs/>
              </w:rPr>
            </w:pPr>
            <w:r>
              <w:rPr>
                <w:b/>
                <w:bCs/>
              </w:rPr>
              <w:lastRenderedPageBreak/>
              <w:t xml:space="preserve">Project Costs </w:t>
            </w:r>
            <w:r>
              <w:t>(Clause 13)</w:t>
            </w:r>
          </w:p>
        </w:tc>
        <w:tc>
          <w:tcPr>
            <w:tcW w:w="6662" w:type="dxa"/>
            <w:tcBorders>
              <w:top w:val="single" w:sz="4" w:space="0" w:color="auto"/>
              <w:left w:val="single" w:sz="4" w:space="0" w:color="auto"/>
              <w:bottom w:val="single" w:sz="4" w:space="0" w:color="auto"/>
              <w:right w:val="single" w:sz="4" w:space="0" w:color="auto"/>
            </w:tcBorders>
            <w:hideMark/>
          </w:tcPr>
          <w:p w14:paraId="2D6B5951" w14:textId="77777777" w:rsidR="00C17EEE" w:rsidRDefault="00C17EEE">
            <w:pPr>
              <w:pStyle w:val="CellBody"/>
            </w:pPr>
            <w:r>
              <w:t>Project costs and any costs relating to the registration of the project and verification of VCCs are to be borne by the Seller. The parties may agree whether any issuance fees are to be borne by the Buyer, the Seller or the parties jointly.</w:t>
            </w:r>
          </w:p>
        </w:tc>
      </w:tr>
      <w:tr w:rsidR="00C17EEE" w14:paraId="15E340E9" w14:textId="77777777" w:rsidTr="00C17EEE">
        <w:tc>
          <w:tcPr>
            <w:tcW w:w="2552" w:type="dxa"/>
            <w:tcBorders>
              <w:top w:val="single" w:sz="4" w:space="0" w:color="auto"/>
              <w:left w:val="single" w:sz="4" w:space="0" w:color="auto"/>
              <w:bottom w:val="single" w:sz="4" w:space="0" w:color="auto"/>
              <w:right w:val="single" w:sz="4" w:space="0" w:color="auto"/>
            </w:tcBorders>
            <w:hideMark/>
          </w:tcPr>
          <w:p w14:paraId="76C88E20" w14:textId="77777777" w:rsidR="00C17EEE" w:rsidRDefault="00C17EEE">
            <w:pPr>
              <w:pStyle w:val="CellBody"/>
              <w:rPr>
                <w:b/>
                <w:bCs/>
              </w:rPr>
            </w:pPr>
            <w:r>
              <w:rPr>
                <w:b/>
                <w:bCs/>
              </w:rPr>
              <w:t xml:space="preserve">Communications Materials and Access to the Project (Clause 14) </w:t>
            </w:r>
          </w:p>
        </w:tc>
        <w:tc>
          <w:tcPr>
            <w:tcW w:w="6662" w:type="dxa"/>
            <w:tcBorders>
              <w:top w:val="single" w:sz="4" w:space="0" w:color="auto"/>
              <w:left w:val="single" w:sz="4" w:space="0" w:color="auto"/>
              <w:bottom w:val="single" w:sz="4" w:space="0" w:color="auto"/>
              <w:right w:val="single" w:sz="4" w:space="0" w:color="auto"/>
            </w:tcBorders>
            <w:hideMark/>
          </w:tcPr>
          <w:p w14:paraId="070162CE" w14:textId="77777777" w:rsidR="00C17EEE" w:rsidRDefault="00C17EEE">
            <w:pPr>
              <w:pStyle w:val="CellBody"/>
            </w:pPr>
            <w:r>
              <w:t>The Primary ERPA has been drafted on the basis of a standard purchase scenario involving a bilateral sale between a Seller and a Buyer. If the transaction involves multiple buyers, the intellectual property provisions will need to be updated accordingly. The provisions have been drafted to ensure a balance between access to the project and associated materials for the Buyer and confidentiality for the Seller, but should be updated according to the factual scenario.</w:t>
            </w:r>
          </w:p>
          <w:p w14:paraId="5B383201" w14:textId="77777777" w:rsidR="00C17EEE" w:rsidRDefault="00C17EEE">
            <w:pPr>
              <w:pStyle w:val="CellBody"/>
            </w:pPr>
            <w:r>
              <w:t xml:space="preserve">The Seller, upon reasonable request by the Buyer, must make available certain information and materials in connection with the project and allow the Buyer reasonable access to the project (including for the purposes of taking pictures or videos). However, there is a mechanism for protecting any unpatented inventions or confidential information or materials which may be disclosed to the Buyer as part of a visit. It is recognised that the Buyer may need to obtain relevant consents (e.g. from individuals who are displayed on photographs) in order to use the relevant materials for marketing purposes and the Seller is required to provide reasonable assistance to obtain such consents.      </w:t>
            </w:r>
          </w:p>
        </w:tc>
      </w:tr>
      <w:tr w:rsidR="00C17EEE" w14:paraId="05293B3F" w14:textId="77777777" w:rsidTr="00C17EEE">
        <w:tc>
          <w:tcPr>
            <w:tcW w:w="2552" w:type="dxa"/>
            <w:tcBorders>
              <w:top w:val="single" w:sz="4" w:space="0" w:color="auto"/>
              <w:left w:val="single" w:sz="4" w:space="0" w:color="auto"/>
              <w:bottom w:val="single" w:sz="4" w:space="0" w:color="auto"/>
              <w:right w:val="single" w:sz="4" w:space="0" w:color="auto"/>
            </w:tcBorders>
            <w:hideMark/>
          </w:tcPr>
          <w:p w14:paraId="4A3DD760" w14:textId="77777777" w:rsidR="00C17EEE" w:rsidRDefault="00C17EEE">
            <w:pPr>
              <w:pStyle w:val="CellBody"/>
              <w:rPr>
                <w:b/>
                <w:bCs/>
              </w:rPr>
            </w:pPr>
            <w:r>
              <w:rPr>
                <w:b/>
                <w:bCs/>
              </w:rPr>
              <w:t>Representation and Warranties</w:t>
            </w:r>
          </w:p>
          <w:p w14:paraId="417C6893" w14:textId="77777777" w:rsidR="00C17EEE" w:rsidRDefault="00C17EEE">
            <w:pPr>
              <w:pStyle w:val="CellBody"/>
            </w:pPr>
            <w:r>
              <w:t>(Clause 15)</w:t>
            </w:r>
          </w:p>
        </w:tc>
        <w:tc>
          <w:tcPr>
            <w:tcW w:w="6662" w:type="dxa"/>
            <w:tcBorders>
              <w:top w:val="single" w:sz="4" w:space="0" w:color="auto"/>
              <w:left w:val="single" w:sz="4" w:space="0" w:color="auto"/>
              <w:bottom w:val="single" w:sz="4" w:space="0" w:color="auto"/>
              <w:right w:val="single" w:sz="4" w:space="0" w:color="auto"/>
            </w:tcBorders>
            <w:hideMark/>
          </w:tcPr>
          <w:p w14:paraId="5CC49C0D" w14:textId="77777777" w:rsidR="00C17EEE" w:rsidRDefault="00C17EEE">
            <w:pPr>
              <w:pStyle w:val="CellBody"/>
            </w:pPr>
            <w:r>
              <w:t xml:space="preserve">Given that the value of the Contract VCCs is closely linked to the quality of the underlying project, the representation and warranty regime under the Primary ERPA is detailed. </w:t>
            </w:r>
          </w:p>
          <w:p w14:paraId="7DA397F4" w14:textId="77777777" w:rsidR="00C17EEE" w:rsidRDefault="00C17EEE">
            <w:pPr>
              <w:pStyle w:val="CellBody"/>
            </w:pPr>
            <w:r>
              <w:t>The representations and warranties are split between those given by: (</w:t>
            </w:r>
            <w:proofErr w:type="spellStart"/>
            <w:r>
              <w:t>i</w:t>
            </w:r>
            <w:proofErr w:type="spellEnd"/>
            <w:r>
              <w:t>) both parties on the execution date, (ii) both parties on each transfer date, (iii) the Seller on the execution date and each transfer date and (iv) the Buyer on each transfer date.</w:t>
            </w:r>
          </w:p>
          <w:p w14:paraId="080967CD" w14:textId="77777777" w:rsidR="00C17EEE" w:rsidRDefault="00C17EEE">
            <w:pPr>
              <w:pStyle w:val="CellBody"/>
            </w:pPr>
            <w:r>
              <w:t>Standard warranties in respect of authority, capacity and anti-bribery and corruption have been included. There are also Seller-specific representations relating to the operation of the project, material social or environmental risks associated with the project and the status of the Contract VCCs on transfer.</w:t>
            </w:r>
          </w:p>
          <w:p w14:paraId="6BDFD632" w14:textId="77777777" w:rsidR="00C17EEE" w:rsidRDefault="00C17EEE">
            <w:pPr>
              <w:pStyle w:val="CellBody"/>
            </w:pPr>
            <w:r>
              <w:lastRenderedPageBreak/>
              <w:t>The parties should consider whether there are any particular concerns or risks with respect to the particular project and amend the representation package accordingly.</w:t>
            </w:r>
          </w:p>
        </w:tc>
      </w:tr>
      <w:tr w:rsidR="00C17EEE" w14:paraId="159BCAE8" w14:textId="77777777" w:rsidTr="00C17EEE">
        <w:tc>
          <w:tcPr>
            <w:tcW w:w="2552" w:type="dxa"/>
            <w:tcBorders>
              <w:top w:val="single" w:sz="4" w:space="0" w:color="auto"/>
              <w:left w:val="single" w:sz="4" w:space="0" w:color="auto"/>
              <w:bottom w:val="single" w:sz="4" w:space="0" w:color="auto"/>
              <w:right w:val="single" w:sz="4" w:space="0" w:color="auto"/>
            </w:tcBorders>
            <w:hideMark/>
          </w:tcPr>
          <w:p w14:paraId="19D295C3" w14:textId="77777777" w:rsidR="00C17EEE" w:rsidRDefault="00C17EEE">
            <w:pPr>
              <w:pStyle w:val="CellBody"/>
              <w:rPr>
                <w:b/>
                <w:bCs/>
              </w:rPr>
            </w:pPr>
            <w:r>
              <w:rPr>
                <w:b/>
                <w:bCs/>
              </w:rPr>
              <w:lastRenderedPageBreak/>
              <w:t>Events of Default</w:t>
            </w:r>
          </w:p>
          <w:p w14:paraId="3EC82452" w14:textId="77777777" w:rsidR="00C17EEE" w:rsidRDefault="00C17EEE">
            <w:pPr>
              <w:pStyle w:val="CellBody"/>
            </w:pPr>
            <w:r>
              <w:t>(Clause 17)</w:t>
            </w:r>
          </w:p>
        </w:tc>
        <w:tc>
          <w:tcPr>
            <w:tcW w:w="6662" w:type="dxa"/>
            <w:tcBorders>
              <w:top w:val="single" w:sz="4" w:space="0" w:color="auto"/>
              <w:left w:val="single" w:sz="4" w:space="0" w:color="auto"/>
              <w:bottom w:val="single" w:sz="4" w:space="0" w:color="auto"/>
              <w:right w:val="single" w:sz="4" w:space="0" w:color="auto"/>
            </w:tcBorders>
            <w:hideMark/>
          </w:tcPr>
          <w:p w14:paraId="1F262666" w14:textId="77777777" w:rsidR="00C17EEE" w:rsidRDefault="00C17EEE">
            <w:pPr>
              <w:pStyle w:val="CellBody"/>
            </w:pPr>
            <w:r>
              <w:t>The Primary ERPA provides for Events of Default which are commonly seen in the market, such as failure to pay, misrepresentation, insolvency and breach of material obligations. There are also Seller-specific Events of Default relating to VCC shortfalls, change of control and acts which impair the Buyer’s title to the Contract VCCs.</w:t>
            </w:r>
          </w:p>
        </w:tc>
      </w:tr>
      <w:tr w:rsidR="00C17EEE" w14:paraId="3686232E" w14:textId="77777777" w:rsidTr="00C17EEE">
        <w:tc>
          <w:tcPr>
            <w:tcW w:w="2552" w:type="dxa"/>
            <w:tcBorders>
              <w:top w:val="single" w:sz="4" w:space="0" w:color="auto"/>
              <w:left w:val="single" w:sz="4" w:space="0" w:color="auto"/>
              <w:bottom w:val="single" w:sz="4" w:space="0" w:color="auto"/>
              <w:right w:val="single" w:sz="4" w:space="0" w:color="auto"/>
            </w:tcBorders>
            <w:hideMark/>
          </w:tcPr>
          <w:p w14:paraId="14C3F46F" w14:textId="77777777" w:rsidR="00C17EEE" w:rsidRDefault="00C17EEE">
            <w:pPr>
              <w:pStyle w:val="CellBody"/>
              <w:rPr>
                <w:b/>
                <w:bCs/>
              </w:rPr>
            </w:pPr>
            <w:r>
              <w:rPr>
                <w:b/>
                <w:bCs/>
              </w:rPr>
              <w:t>Termination</w:t>
            </w:r>
          </w:p>
          <w:p w14:paraId="3C850B1C" w14:textId="77777777" w:rsidR="00C17EEE" w:rsidRDefault="00C17EEE">
            <w:pPr>
              <w:pStyle w:val="CellBody"/>
            </w:pPr>
            <w:r>
              <w:t>(Clause 18)</w:t>
            </w:r>
          </w:p>
        </w:tc>
        <w:tc>
          <w:tcPr>
            <w:tcW w:w="6662" w:type="dxa"/>
            <w:tcBorders>
              <w:top w:val="single" w:sz="4" w:space="0" w:color="auto"/>
              <w:left w:val="single" w:sz="4" w:space="0" w:color="auto"/>
              <w:bottom w:val="single" w:sz="4" w:space="0" w:color="auto"/>
              <w:right w:val="single" w:sz="4" w:space="0" w:color="auto"/>
            </w:tcBorders>
            <w:hideMark/>
          </w:tcPr>
          <w:p w14:paraId="57080145" w14:textId="77777777" w:rsidR="00C17EEE" w:rsidRDefault="00C17EEE">
            <w:pPr>
              <w:pStyle w:val="CellBody"/>
            </w:pPr>
            <w:r>
              <w:t>The termination provisions in the Primary ERPA are split into two sections: (</w:t>
            </w:r>
            <w:proofErr w:type="spellStart"/>
            <w:r>
              <w:t>i</w:t>
            </w:r>
            <w:proofErr w:type="spellEnd"/>
            <w:r>
              <w:t>) termination following an Event of Default and (ii) termination following a No-Fault Termination Event. The difference relates to the nature of the event resulting in termination and the sums (if any) payable on termination.</w:t>
            </w:r>
          </w:p>
          <w:p w14:paraId="69259492" w14:textId="77777777" w:rsidR="00C17EEE" w:rsidRDefault="00C17EEE">
            <w:pPr>
              <w:pStyle w:val="CellBody"/>
            </w:pPr>
            <w:r>
              <w:t>No-Fault Termination Events include a failure to satisfy the conditions precedent within a certain period, a Force Majeure Event or Change in Law resulting in an inability to perform obligations continuing for at least 12 months and certain other optional No-Fault Termination Events.</w:t>
            </w:r>
          </w:p>
          <w:p w14:paraId="61C1A371" w14:textId="77777777" w:rsidR="00C17EEE" w:rsidRDefault="00C17EEE">
            <w:pPr>
              <w:pStyle w:val="CellBody"/>
            </w:pPr>
            <w:r>
              <w:t>Upon the occurrence of an Event of Default, the non-defaulting party may terminate the agreement by not more than 20 business days’ notice. The non-defaulting party is entitled to calculate its damages and such damages are payable by the defaulting party within 10 business days’ of notification to the defaulting party in writing.</w:t>
            </w:r>
          </w:p>
          <w:p w14:paraId="5CA8104C" w14:textId="77777777" w:rsidR="00C17EEE" w:rsidRDefault="00C17EEE">
            <w:pPr>
              <w:pStyle w:val="CellBody"/>
            </w:pPr>
            <w:r>
              <w:t xml:space="preserve">Upon the occurrence of a No-Fault Termination Event, the non-affected Party may terminate the agreement by not more than 20 business days’ notice. Upon such termination, the obligations of both parties under the Primary ERPA cease, except for any rights, obligations and liabilities accruing prior to the date of such termination. </w:t>
            </w:r>
          </w:p>
        </w:tc>
      </w:tr>
      <w:tr w:rsidR="00C17EEE" w14:paraId="78187544" w14:textId="77777777" w:rsidTr="00C17EEE">
        <w:tc>
          <w:tcPr>
            <w:tcW w:w="2552" w:type="dxa"/>
            <w:tcBorders>
              <w:top w:val="single" w:sz="4" w:space="0" w:color="auto"/>
              <w:left w:val="single" w:sz="4" w:space="0" w:color="auto"/>
              <w:bottom w:val="single" w:sz="4" w:space="0" w:color="auto"/>
              <w:right w:val="single" w:sz="4" w:space="0" w:color="auto"/>
            </w:tcBorders>
            <w:hideMark/>
          </w:tcPr>
          <w:p w14:paraId="530060F2" w14:textId="77777777" w:rsidR="00C17EEE" w:rsidRDefault="00C17EEE">
            <w:pPr>
              <w:pStyle w:val="CellBody"/>
              <w:rPr>
                <w:b/>
                <w:bCs/>
              </w:rPr>
            </w:pPr>
            <w:r>
              <w:rPr>
                <w:b/>
                <w:bCs/>
              </w:rPr>
              <w:t>Force Majeure and Change in Law</w:t>
            </w:r>
          </w:p>
          <w:p w14:paraId="5093F775" w14:textId="77777777" w:rsidR="00C17EEE" w:rsidRDefault="00C17EEE">
            <w:pPr>
              <w:pStyle w:val="CellBody"/>
            </w:pPr>
            <w:r>
              <w:t>(Clause 19)</w:t>
            </w:r>
          </w:p>
        </w:tc>
        <w:tc>
          <w:tcPr>
            <w:tcW w:w="6662" w:type="dxa"/>
            <w:tcBorders>
              <w:top w:val="single" w:sz="4" w:space="0" w:color="auto"/>
              <w:left w:val="single" w:sz="4" w:space="0" w:color="auto"/>
              <w:bottom w:val="single" w:sz="4" w:space="0" w:color="auto"/>
              <w:right w:val="single" w:sz="4" w:space="0" w:color="auto"/>
            </w:tcBorders>
          </w:tcPr>
          <w:p w14:paraId="578931A6" w14:textId="77777777" w:rsidR="00C17EEE" w:rsidRDefault="00C17EEE">
            <w:pPr>
              <w:pStyle w:val="CellBody"/>
            </w:pPr>
            <w:r>
              <w:t>Force Majeure and Change in Law provisions have been included to cover the scenario where one or more parties are unable to perform their obligations under the Primary SERPA due to certain specific events or a change in any applicable rules or any rules of the Carbon Standard after the date of execution of the agreement.</w:t>
            </w:r>
          </w:p>
          <w:p w14:paraId="45428798" w14:textId="77777777" w:rsidR="00C17EEE" w:rsidRDefault="00C17EEE">
            <w:pPr>
              <w:pStyle w:val="CellBody"/>
            </w:pPr>
            <w:r>
              <w:t>The affected party must use reasonable endeavours to continue to perform its obligations and to minimise the adverse effects of the event. The non-affected party can choose to terminate the agreement after 12 months of a continuous Force Majeure Event or Change in Law.</w:t>
            </w:r>
          </w:p>
          <w:p w14:paraId="2458A757" w14:textId="77777777" w:rsidR="00C17EEE" w:rsidRDefault="00C17EEE">
            <w:pPr>
              <w:pStyle w:val="CellBody"/>
            </w:pPr>
          </w:p>
        </w:tc>
      </w:tr>
      <w:tr w:rsidR="00C17EEE" w14:paraId="6E629F90" w14:textId="77777777" w:rsidTr="00C17EEE">
        <w:tc>
          <w:tcPr>
            <w:tcW w:w="2552" w:type="dxa"/>
            <w:tcBorders>
              <w:top w:val="single" w:sz="4" w:space="0" w:color="auto"/>
              <w:left w:val="single" w:sz="4" w:space="0" w:color="auto"/>
              <w:bottom w:val="single" w:sz="4" w:space="0" w:color="auto"/>
              <w:right w:val="single" w:sz="4" w:space="0" w:color="auto"/>
            </w:tcBorders>
            <w:hideMark/>
          </w:tcPr>
          <w:p w14:paraId="5D57A88A" w14:textId="77777777" w:rsidR="00C17EEE" w:rsidRDefault="00C17EEE">
            <w:pPr>
              <w:pStyle w:val="CellBody"/>
              <w:rPr>
                <w:b/>
                <w:bCs/>
              </w:rPr>
            </w:pPr>
            <w:r>
              <w:rPr>
                <w:b/>
                <w:bCs/>
              </w:rPr>
              <w:t>Additional Seller Liabilities</w:t>
            </w:r>
          </w:p>
          <w:p w14:paraId="06E99346" w14:textId="77777777" w:rsidR="00C17EEE" w:rsidRDefault="00C17EEE">
            <w:pPr>
              <w:pStyle w:val="CellBody"/>
            </w:pPr>
            <w:r>
              <w:t>(Clause 20)</w:t>
            </w:r>
          </w:p>
        </w:tc>
        <w:tc>
          <w:tcPr>
            <w:tcW w:w="6662" w:type="dxa"/>
            <w:tcBorders>
              <w:top w:val="single" w:sz="4" w:space="0" w:color="auto"/>
              <w:left w:val="single" w:sz="4" w:space="0" w:color="auto"/>
              <w:bottom w:val="single" w:sz="4" w:space="0" w:color="auto"/>
              <w:right w:val="single" w:sz="4" w:space="0" w:color="auto"/>
            </w:tcBorders>
            <w:hideMark/>
          </w:tcPr>
          <w:p w14:paraId="49C38F70" w14:textId="77777777" w:rsidR="00C17EEE" w:rsidRDefault="00C17EEE">
            <w:pPr>
              <w:pStyle w:val="CellBody"/>
            </w:pPr>
            <w:r>
              <w:t xml:space="preserve">As the VCC market continues to develop and the regulatory, legislative and policy landscape across jurisdictions change, it may be possible that the Seller is subject to an increase in liabilities following execution of the agreement; for example, through the imposition of new royalties, taxes or fees or requirements to enter into benefit sharing arrangements. There is no settled market practice on how to deal with any such increase in liabilities, and so the Primary ERPA provides for various </w:t>
            </w:r>
            <w:r>
              <w:lastRenderedPageBreak/>
              <w:t>options which the parties may elect to include to address the economic risk arising from such scenario. The parties may elect that any such liabilities are to be borne by the Seller alone or by the parties jointly. Alternatively, the parties may enter into a period of negotiation on any amendments required to the Primary ERPA.</w:t>
            </w:r>
          </w:p>
        </w:tc>
      </w:tr>
      <w:tr w:rsidR="00C17EEE" w14:paraId="00DF9E2E" w14:textId="77777777" w:rsidTr="00C17EEE">
        <w:tc>
          <w:tcPr>
            <w:tcW w:w="2552" w:type="dxa"/>
            <w:tcBorders>
              <w:top w:val="single" w:sz="4" w:space="0" w:color="auto"/>
              <w:left w:val="single" w:sz="4" w:space="0" w:color="auto"/>
              <w:bottom w:val="single" w:sz="4" w:space="0" w:color="auto"/>
              <w:right w:val="single" w:sz="4" w:space="0" w:color="auto"/>
            </w:tcBorders>
            <w:hideMark/>
          </w:tcPr>
          <w:p w14:paraId="58905C62" w14:textId="77777777" w:rsidR="00C17EEE" w:rsidRDefault="00C17EEE">
            <w:pPr>
              <w:pStyle w:val="CellBody"/>
              <w:rPr>
                <w:b/>
                <w:bCs/>
              </w:rPr>
            </w:pPr>
            <w:r>
              <w:rPr>
                <w:b/>
                <w:bCs/>
              </w:rPr>
              <w:lastRenderedPageBreak/>
              <w:t>Corresponding Adjustments</w:t>
            </w:r>
          </w:p>
          <w:p w14:paraId="35350C38" w14:textId="77777777" w:rsidR="00C17EEE" w:rsidRDefault="00C17EEE">
            <w:pPr>
              <w:pStyle w:val="CellBody"/>
            </w:pPr>
            <w:r>
              <w:t>(Clause 22)</w:t>
            </w:r>
          </w:p>
        </w:tc>
        <w:tc>
          <w:tcPr>
            <w:tcW w:w="6662" w:type="dxa"/>
            <w:tcBorders>
              <w:top w:val="single" w:sz="4" w:space="0" w:color="auto"/>
              <w:left w:val="single" w:sz="4" w:space="0" w:color="auto"/>
              <w:bottom w:val="single" w:sz="4" w:space="0" w:color="auto"/>
              <w:right w:val="single" w:sz="4" w:space="0" w:color="auto"/>
            </w:tcBorders>
            <w:hideMark/>
          </w:tcPr>
          <w:p w14:paraId="4F229A68" w14:textId="77777777" w:rsidR="00C17EEE" w:rsidRDefault="00C17EEE">
            <w:pPr>
              <w:pStyle w:val="CellBody"/>
            </w:pPr>
            <w:r>
              <w:t xml:space="preserve">The Primary ERPA recognises that corresponding adjustments or other labels or certifications may add value to the project or the VCCs issued. However, international frameworks relating to Article 6 of the Paris Agreement are continuing to evolve across jurisdictions and the approach of market participants continues to develop. Market participants may have differing views on how to approach any corresponding adjustments and any risk allocation in respect of such adjustments. </w:t>
            </w:r>
          </w:p>
          <w:p w14:paraId="7D8A6E5B" w14:textId="77777777" w:rsidR="00C17EEE" w:rsidRDefault="00C17EEE">
            <w:pPr>
              <w:pStyle w:val="CellBody"/>
            </w:pPr>
            <w:r>
              <w:t xml:space="preserve">The Primary ERPA includes some suggested drafting in respect of corresponding  adjustments, which may be included and adapted by the parties on a case by case basis and which should continue to be reviewed in light of evolving market practice. If parties wish to include alternative or additional provisions on the sharing of proceeds or any other contributions towards the overall mitigation of global emissions, the Primary ERPA should be updated accordingly.  </w:t>
            </w:r>
          </w:p>
          <w:p w14:paraId="42B88C73" w14:textId="77777777" w:rsidR="00C17EEE" w:rsidRDefault="00C17EEE">
            <w:pPr>
              <w:pStyle w:val="CellBody"/>
            </w:pPr>
            <w:r>
              <w:t>The drafting proposed includes a mechanism for the parties to either agree an increase in the unit price applicable to all Contract VCCs transferred or to appoint an independent third party expert to determine such increase. If the former option is elected, the parties will have a limited time period to agree the price increase, failing which, an independent expert must be appointed to make the determination.</w:t>
            </w:r>
          </w:p>
          <w:p w14:paraId="3CF0E720" w14:textId="77777777" w:rsidR="00C17EEE" w:rsidRDefault="00C17EEE">
            <w:pPr>
              <w:pStyle w:val="CellBody"/>
            </w:pPr>
            <w:r>
              <w:t>Note that the inability of the Seller to procure a letter of approval from a host country will not constitute a failure of its obligations or otherwise be an Event of Default under the agreement.</w:t>
            </w:r>
          </w:p>
        </w:tc>
      </w:tr>
      <w:tr w:rsidR="00C17EEE" w14:paraId="050A6689" w14:textId="77777777" w:rsidTr="00C17EEE">
        <w:tc>
          <w:tcPr>
            <w:tcW w:w="2552" w:type="dxa"/>
            <w:tcBorders>
              <w:top w:val="single" w:sz="4" w:space="0" w:color="auto"/>
              <w:left w:val="single" w:sz="4" w:space="0" w:color="auto"/>
              <w:bottom w:val="single" w:sz="4" w:space="0" w:color="auto"/>
              <w:right w:val="single" w:sz="4" w:space="0" w:color="auto"/>
            </w:tcBorders>
            <w:hideMark/>
          </w:tcPr>
          <w:p w14:paraId="1DC3FF3D" w14:textId="77777777" w:rsidR="00C17EEE" w:rsidRDefault="00C17EEE">
            <w:pPr>
              <w:pStyle w:val="CellBody"/>
              <w:rPr>
                <w:b/>
                <w:bCs/>
              </w:rPr>
            </w:pPr>
            <w:r>
              <w:rPr>
                <w:b/>
                <w:bCs/>
              </w:rPr>
              <w:t xml:space="preserve">Sanctions </w:t>
            </w:r>
            <w:r>
              <w:t xml:space="preserve">(Clause 24) &amp; </w:t>
            </w:r>
            <w:r>
              <w:rPr>
                <w:b/>
                <w:bCs/>
              </w:rPr>
              <w:t xml:space="preserve">ABC/AML </w:t>
            </w:r>
            <w:r>
              <w:t>(Clause 25)</w:t>
            </w:r>
          </w:p>
        </w:tc>
        <w:tc>
          <w:tcPr>
            <w:tcW w:w="6662" w:type="dxa"/>
            <w:tcBorders>
              <w:top w:val="single" w:sz="4" w:space="0" w:color="auto"/>
              <w:left w:val="single" w:sz="4" w:space="0" w:color="auto"/>
              <w:bottom w:val="single" w:sz="4" w:space="0" w:color="auto"/>
              <w:right w:val="single" w:sz="4" w:space="0" w:color="auto"/>
            </w:tcBorders>
            <w:hideMark/>
          </w:tcPr>
          <w:p w14:paraId="0323874E" w14:textId="77777777" w:rsidR="00C17EEE" w:rsidRDefault="00C17EEE">
            <w:pPr>
              <w:pStyle w:val="CellBody"/>
            </w:pPr>
            <w:r>
              <w:t>Standard sanctions and anti-bribery and corruption provisions have been included. If parties have their own house-style sanction provisions, these may be incorporated as required on a case by case basis.</w:t>
            </w:r>
          </w:p>
        </w:tc>
      </w:tr>
      <w:tr w:rsidR="00C17EEE" w14:paraId="06AA0B6C" w14:textId="77777777" w:rsidTr="00C17EEE">
        <w:tc>
          <w:tcPr>
            <w:tcW w:w="2552" w:type="dxa"/>
            <w:tcBorders>
              <w:top w:val="single" w:sz="4" w:space="0" w:color="auto"/>
              <w:left w:val="single" w:sz="4" w:space="0" w:color="auto"/>
              <w:bottom w:val="single" w:sz="4" w:space="0" w:color="auto"/>
              <w:right w:val="single" w:sz="4" w:space="0" w:color="auto"/>
            </w:tcBorders>
            <w:hideMark/>
          </w:tcPr>
          <w:p w14:paraId="7B0C5186" w14:textId="77777777" w:rsidR="00C17EEE" w:rsidRDefault="00C17EEE">
            <w:pPr>
              <w:pStyle w:val="CellBody"/>
              <w:rPr>
                <w:b/>
                <w:bCs/>
              </w:rPr>
            </w:pPr>
            <w:r>
              <w:rPr>
                <w:b/>
                <w:bCs/>
              </w:rPr>
              <w:t>Governing law and dispute resolution</w:t>
            </w:r>
          </w:p>
          <w:p w14:paraId="22A08044" w14:textId="77777777" w:rsidR="00C17EEE" w:rsidRDefault="00C17EEE">
            <w:pPr>
              <w:pStyle w:val="CellBody"/>
              <w:rPr>
                <w:b/>
                <w:bCs/>
              </w:rPr>
            </w:pPr>
            <w:r>
              <w:t>(Clause 27.14 and 27.15)</w:t>
            </w:r>
          </w:p>
        </w:tc>
        <w:tc>
          <w:tcPr>
            <w:tcW w:w="6662" w:type="dxa"/>
            <w:tcBorders>
              <w:top w:val="single" w:sz="4" w:space="0" w:color="auto"/>
              <w:left w:val="single" w:sz="4" w:space="0" w:color="auto"/>
              <w:bottom w:val="single" w:sz="4" w:space="0" w:color="auto"/>
              <w:right w:val="single" w:sz="4" w:space="0" w:color="auto"/>
            </w:tcBorders>
            <w:hideMark/>
          </w:tcPr>
          <w:p w14:paraId="02656395" w14:textId="77777777" w:rsidR="00C17EEE" w:rsidRDefault="00C17EEE">
            <w:pPr>
              <w:pStyle w:val="CellBody"/>
            </w:pPr>
            <w:r>
              <w:t xml:space="preserve">The Primary ERPA is English law governed. In respect of dispute resolution, the Primary ERPA provides for arbitration pursuant to the LCIA. The Primary ERPA also provides for the option to include a standard clause in relation to the appointment of a process agent.  </w:t>
            </w:r>
          </w:p>
        </w:tc>
      </w:tr>
      <w:tr w:rsidR="00C17EEE" w14:paraId="3D847F96" w14:textId="77777777" w:rsidTr="00C17EEE">
        <w:tc>
          <w:tcPr>
            <w:tcW w:w="2552" w:type="dxa"/>
            <w:tcBorders>
              <w:top w:val="single" w:sz="4" w:space="0" w:color="auto"/>
              <w:left w:val="single" w:sz="4" w:space="0" w:color="auto"/>
              <w:bottom w:val="single" w:sz="4" w:space="0" w:color="auto"/>
              <w:right w:val="single" w:sz="4" w:space="0" w:color="auto"/>
            </w:tcBorders>
            <w:hideMark/>
          </w:tcPr>
          <w:p w14:paraId="4484DBDE" w14:textId="77777777" w:rsidR="00C17EEE" w:rsidRDefault="00C17EEE">
            <w:pPr>
              <w:pStyle w:val="CellBody"/>
              <w:rPr>
                <w:b/>
                <w:bCs/>
              </w:rPr>
            </w:pPr>
            <w:r>
              <w:rPr>
                <w:b/>
                <w:bCs/>
              </w:rPr>
              <w:t>Commercial Terms</w:t>
            </w:r>
          </w:p>
          <w:p w14:paraId="37F3B5DF" w14:textId="77777777" w:rsidR="00C17EEE" w:rsidRDefault="00C17EEE">
            <w:pPr>
              <w:pStyle w:val="CellBody"/>
            </w:pPr>
            <w:r>
              <w:t>(Schedule 1)</w:t>
            </w:r>
          </w:p>
        </w:tc>
        <w:tc>
          <w:tcPr>
            <w:tcW w:w="6662" w:type="dxa"/>
            <w:tcBorders>
              <w:top w:val="single" w:sz="4" w:space="0" w:color="auto"/>
              <w:left w:val="single" w:sz="4" w:space="0" w:color="auto"/>
              <w:bottom w:val="single" w:sz="4" w:space="0" w:color="auto"/>
              <w:right w:val="single" w:sz="4" w:space="0" w:color="auto"/>
            </w:tcBorders>
            <w:hideMark/>
          </w:tcPr>
          <w:p w14:paraId="1B94FB97" w14:textId="77777777" w:rsidR="00C17EEE" w:rsidRDefault="00C17EEE">
            <w:pPr>
              <w:pStyle w:val="CellBody"/>
            </w:pPr>
            <w:r>
              <w:t xml:space="preserve">Schedule 1 sets out the commercial terms of the particular transaction, to be populated on a case by case basis by the parties to the transaction. The Commercial Terms schedule includes, among other things, bank account and registry account details, the total quantity of Contract VCCs to be transferred, the unit price for each Contract VCC and any specifications which the Contract VCCs must meet. </w:t>
            </w:r>
          </w:p>
        </w:tc>
      </w:tr>
      <w:tr w:rsidR="00C17EEE" w14:paraId="6C10A9A4" w14:textId="77777777" w:rsidTr="00C17EEE">
        <w:tc>
          <w:tcPr>
            <w:tcW w:w="2552" w:type="dxa"/>
            <w:tcBorders>
              <w:top w:val="single" w:sz="4" w:space="0" w:color="auto"/>
              <w:left w:val="single" w:sz="4" w:space="0" w:color="auto"/>
              <w:bottom w:val="single" w:sz="4" w:space="0" w:color="auto"/>
              <w:right w:val="single" w:sz="4" w:space="0" w:color="auto"/>
            </w:tcBorders>
            <w:hideMark/>
          </w:tcPr>
          <w:p w14:paraId="1F1F6C05" w14:textId="77777777" w:rsidR="00C17EEE" w:rsidRDefault="00C17EEE">
            <w:pPr>
              <w:pStyle w:val="CellBody"/>
              <w:rPr>
                <w:b/>
                <w:bCs/>
              </w:rPr>
            </w:pPr>
            <w:r>
              <w:rPr>
                <w:b/>
                <w:bCs/>
              </w:rPr>
              <w:t>Transfer Schedule</w:t>
            </w:r>
          </w:p>
          <w:p w14:paraId="137FBD15" w14:textId="77777777" w:rsidR="00C17EEE" w:rsidRDefault="00C17EEE">
            <w:pPr>
              <w:pStyle w:val="CellBody"/>
            </w:pPr>
            <w:r>
              <w:lastRenderedPageBreak/>
              <w:t>(Schedule 2)</w:t>
            </w:r>
          </w:p>
        </w:tc>
        <w:tc>
          <w:tcPr>
            <w:tcW w:w="6662" w:type="dxa"/>
            <w:tcBorders>
              <w:top w:val="single" w:sz="4" w:space="0" w:color="auto"/>
              <w:left w:val="single" w:sz="4" w:space="0" w:color="auto"/>
              <w:bottom w:val="single" w:sz="4" w:space="0" w:color="auto"/>
              <w:right w:val="single" w:sz="4" w:space="0" w:color="auto"/>
            </w:tcBorders>
            <w:hideMark/>
          </w:tcPr>
          <w:p w14:paraId="26858A20" w14:textId="77777777" w:rsidR="00C17EEE" w:rsidRDefault="00C17EEE">
            <w:pPr>
              <w:pStyle w:val="CellBody"/>
            </w:pPr>
            <w:r>
              <w:lastRenderedPageBreak/>
              <w:t xml:space="preserve">Schedule 2 sets out an indicative timetable for the transfer of the Contract VCCs. The schedule includes details of the indicative </w:t>
            </w:r>
            <w:r>
              <w:lastRenderedPageBreak/>
              <w:t>scheduled transfer dates and the corresponding transfer amounts, together with the applicable verification period. As the Contact VCCs will not have been issued at the time of signing, it will not be possible for the parties to agree definitive dates and amounts for transfer in advance.</w:t>
            </w:r>
          </w:p>
        </w:tc>
      </w:tr>
    </w:tbl>
    <w:p w14:paraId="679B78C4" w14:textId="77777777" w:rsidR="00291C93" w:rsidRDefault="00291C93" w:rsidP="00C17EEE">
      <w:pPr>
        <w:pStyle w:val="Head"/>
        <w:jc w:val="center"/>
      </w:pPr>
    </w:p>
    <w:p w14:paraId="6B192FE7" w14:textId="77777777" w:rsidR="00291C93" w:rsidRDefault="00291C93">
      <w:pPr>
        <w:spacing w:after="160" w:line="259" w:lineRule="auto"/>
        <w:rPr>
          <w:rFonts w:cs="Times New Roman"/>
          <w:b/>
          <w:kern w:val="28"/>
          <w:sz w:val="23"/>
        </w:rPr>
      </w:pPr>
      <w:r>
        <w:br w:type="page"/>
      </w:r>
    </w:p>
    <w:p w14:paraId="5648E55F" w14:textId="5274EF9D" w:rsidR="00C17EEE" w:rsidRDefault="00C17EEE" w:rsidP="00C17EEE">
      <w:pPr>
        <w:pStyle w:val="Head"/>
        <w:jc w:val="center"/>
      </w:pPr>
      <w:bookmarkStart w:id="11" w:name="_Toc126768451"/>
      <w:r>
        <w:lastRenderedPageBreak/>
        <w:t>Section 4: Contingent SERPA</w:t>
      </w:r>
      <w:r>
        <w:rPr>
          <w:rStyle w:val="FootnoteReference"/>
        </w:rPr>
        <w:footnoteReference w:id="2"/>
      </w:r>
      <w:bookmarkEnd w:id="11"/>
    </w:p>
    <w:p w14:paraId="459463D3" w14:textId="77777777" w:rsidR="00C17EEE" w:rsidRDefault="00C17EEE" w:rsidP="00C17EEE">
      <w:pPr>
        <w:pStyle w:val="Level1"/>
        <w:numPr>
          <w:ilvl w:val="0"/>
          <w:numId w:val="103"/>
        </w:numPr>
        <w:spacing w:line="288" w:lineRule="auto"/>
      </w:pPr>
      <w:bookmarkStart w:id="12" w:name="_Toc126768452"/>
      <w:r>
        <w:t>Overview of the Contingent SERPA</w:t>
      </w:r>
      <w:bookmarkEnd w:id="12"/>
    </w:p>
    <w:p w14:paraId="68C66839" w14:textId="77777777" w:rsidR="00C17EEE" w:rsidRDefault="00C17EEE" w:rsidP="00C17EEE">
      <w:pPr>
        <w:pStyle w:val="Level2"/>
        <w:numPr>
          <w:ilvl w:val="1"/>
          <w:numId w:val="93"/>
        </w:numPr>
        <w:spacing w:line="288" w:lineRule="auto"/>
      </w:pPr>
      <w:r>
        <w:t>The Contingent SERPA is a framework agreement for the sale of VCCs from a seller to an initial buyer in the secondary market, typically on a forward basis. The Contingent SERPA is designed for use where the seller is not the project developer or project owner, but where the seller typically has some connection to the underlying project.</w:t>
      </w:r>
    </w:p>
    <w:p w14:paraId="1E9932FE" w14:textId="77777777" w:rsidR="00C17EEE" w:rsidRDefault="00C17EEE" w:rsidP="00C17EEE">
      <w:pPr>
        <w:pStyle w:val="Level2"/>
        <w:numPr>
          <w:ilvl w:val="1"/>
          <w:numId w:val="93"/>
        </w:numPr>
        <w:spacing w:line="288" w:lineRule="auto"/>
      </w:pPr>
      <w:r>
        <w:t>The Contingent SERPA is based on the Primary ERPA and caters primarily for the sale of VCCs that have not yet been issued. The scope of the Contingent SERPA is narrower than the Primary ERPA as the seller will not be in a position to give the same level of comfort on the project and its related risks. As a result, the Contingent SERPA and Primary ERPA diverge in the following places:</w:t>
      </w:r>
    </w:p>
    <w:p w14:paraId="7645FD68" w14:textId="77777777" w:rsidR="00C17EEE" w:rsidRDefault="00C17EEE" w:rsidP="00C17EEE">
      <w:pPr>
        <w:pStyle w:val="Level3"/>
        <w:numPr>
          <w:ilvl w:val="2"/>
          <w:numId w:val="93"/>
        </w:numPr>
        <w:spacing w:line="288" w:lineRule="auto"/>
      </w:pPr>
      <w:r>
        <w:t>the conditions precedent are simplified in the Contingent SERPA to remove any conditions precedent relating to project owners and developers;</w:t>
      </w:r>
    </w:p>
    <w:p w14:paraId="76177564" w14:textId="77777777" w:rsidR="00C17EEE" w:rsidRDefault="00C17EEE" w:rsidP="00C17EEE">
      <w:pPr>
        <w:pStyle w:val="Level3"/>
        <w:numPr>
          <w:ilvl w:val="2"/>
          <w:numId w:val="93"/>
        </w:numPr>
        <w:spacing w:line="288" w:lineRule="auto"/>
      </w:pPr>
      <w:r>
        <w:t>the undertakings on the seller in the Contingent SERPA in respect of the registration and commissioning of the project have been amended such that the seller is only obliged to report to the buyer on any relevant progress. All other undertakings set out in the Primary ERPA relating to the operation and monitoring of the project and the validation and verification of VCCs have not been replicated in, and are not applicable to, the Contingent SERPA;</w:t>
      </w:r>
    </w:p>
    <w:p w14:paraId="7CFF6BD8" w14:textId="77777777" w:rsidR="00C17EEE" w:rsidRDefault="00C17EEE" w:rsidP="00C17EEE">
      <w:pPr>
        <w:pStyle w:val="Level3"/>
        <w:numPr>
          <w:ilvl w:val="2"/>
          <w:numId w:val="93"/>
        </w:numPr>
        <w:spacing w:line="288" w:lineRule="auto"/>
      </w:pPr>
      <w:r>
        <w:t>the intellectual property provisions in the Contingent SERPA have been revised to reflect that the seller will not be the owner of the relevant intellectual property relating to the project, though the seller must still provide the buyer with copies of any relevant communication materials in its possession;</w:t>
      </w:r>
    </w:p>
    <w:p w14:paraId="6DD93AAC" w14:textId="77777777" w:rsidR="00C17EEE" w:rsidRDefault="00C17EEE" w:rsidP="00C17EEE">
      <w:pPr>
        <w:pStyle w:val="Level3"/>
        <w:numPr>
          <w:ilvl w:val="2"/>
          <w:numId w:val="93"/>
        </w:numPr>
        <w:spacing w:line="288" w:lineRule="auto"/>
      </w:pPr>
      <w:r>
        <w:t>the representation and warranty package in the Contingent SERPA is less fulsome than the Primary ERPA and appropriate knowledge qualifiers have been added as the seller may not be in a position to warrant or represent on certain aspects of project governance and related risks (including in respect of environmental and social risks);</w:t>
      </w:r>
    </w:p>
    <w:p w14:paraId="41ACC668" w14:textId="77777777" w:rsidR="00C17EEE" w:rsidRDefault="00C17EEE" w:rsidP="00C17EEE">
      <w:pPr>
        <w:pStyle w:val="Level3"/>
        <w:numPr>
          <w:ilvl w:val="2"/>
          <w:numId w:val="93"/>
        </w:numPr>
        <w:spacing w:line="288" w:lineRule="auto"/>
      </w:pPr>
      <w:r>
        <w:t>the event of default and termination regimes in the Primary ERPA and Contingent SERPA are broadly similar, though certain events of default and termination events which are not applicable to the Contingent SERPA have been removed;</w:t>
      </w:r>
    </w:p>
    <w:p w14:paraId="1C44493E" w14:textId="77777777" w:rsidR="00C17EEE" w:rsidRDefault="00C17EEE" w:rsidP="00C17EEE">
      <w:pPr>
        <w:pStyle w:val="Level3"/>
        <w:numPr>
          <w:ilvl w:val="2"/>
          <w:numId w:val="93"/>
        </w:numPr>
        <w:spacing w:line="288" w:lineRule="auto"/>
      </w:pPr>
      <w:r>
        <w:t>unlike the Primary ERPA, the Contingent SERPA does not contain any provisions on “Additional Seller Liabilities”, as the seller will not be the project owner or developer and therefore will not be responsible for any additional liabilities in respect of the project or the VCCs issued in respect of the project, such as benefit sharing arrangements, taxes or fees; and</w:t>
      </w:r>
    </w:p>
    <w:p w14:paraId="02BA919D" w14:textId="77777777" w:rsidR="00C17EEE" w:rsidRDefault="00C17EEE" w:rsidP="00C17EEE">
      <w:pPr>
        <w:pStyle w:val="Level3"/>
        <w:numPr>
          <w:ilvl w:val="2"/>
          <w:numId w:val="93"/>
        </w:numPr>
        <w:spacing w:line="288" w:lineRule="auto"/>
      </w:pPr>
      <w:r>
        <w:t>while the Contingent SERPA does include provisions on corresponding adjustments, there is no obligation on the seller to procure a letter approval from a host country in respect of any corresponding adjustments.</w:t>
      </w:r>
    </w:p>
    <w:p w14:paraId="4A70EF74" w14:textId="77777777" w:rsidR="00C17EEE" w:rsidRDefault="00C17EEE" w:rsidP="00C17EEE">
      <w:pPr>
        <w:pStyle w:val="Level2"/>
        <w:numPr>
          <w:ilvl w:val="1"/>
          <w:numId w:val="93"/>
        </w:numPr>
        <w:spacing w:line="288" w:lineRule="auto"/>
      </w:pPr>
      <w:r>
        <w:lastRenderedPageBreak/>
        <w:t>The template Contingent SERPA will need to be populated and adapted on a case by case basis for each transaction.</w:t>
      </w:r>
    </w:p>
    <w:p w14:paraId="699F108E" w14:textId="77777777" w:rsidR="00C17EEE" w:rsidRDefault="00C17EEE" w:rsidP="00C17EEE">
      <w:pPr>
        <w:pStyle w:val="Level2"/>
        <w:numPr>
          <w:ilvl w:val="1"/>
          <w:numId w:val="93"/>
        </w:numPr>
        <w:spacing w:line="288" w:lineRule="auto"/>
      </w:pPr>
      <w:r>
        <w:t>As the VCC market is continuing to evolve, risk allocation between the parties will need to be considered on each transaction in light of developing market trends and regulatory requirements.</w:t>
      </w:r>
    </w:p>
    <w:p w14:paraId="164AF925" w14:textId="77777777" w:rsidR="00C17EEE" w:rsidRDefault="00C17EEE" w:rsidP="00C17EEE">
      <w:pPr>
        <w:pStyle w:val="Level2"/>
        <w:numPr>
          <w:ilvl w:val="1"/>
          <w:numId w:val="93"/>
        </w:numPr>
        <w:spacing w:line="288" w:lineRule="auto"/>
      </w:pPr>
      <w:r>
        <w:t>The Contingent SERPA has been drafted to accommodate the specific requirements of Verra and the Gold Standard. Parties will need to adapt the Contingent SERPA to ensure it is suitable for use in respect of other Carbon Standards where required.</w:t>
      </w:r>
    </w:p>
    <w:p w14:paraId="5544C6F3" w14:textId="77777777" w:rsidR="00C17EEE" w:rsidRDefault="00C17EEE" w:rsidP="00C17EEE">
      <w:pPr>
        <w:pStyle w:val="Level2"/>
        <w:numPr>
          <w:ilvl w:val="1"/>
          <w:numId w:val="93"/>
        </w:numPr>
        <w:spacing w:line="288" w:lineRule="auto"/>
      </w:pPr>
      <w:r>
        <w:t>The Contingent SERPA is governed by English law and an English law style of drafting has been adopted, however, the intention is for the Contingent SERPA to be able to operate equally. As noted in Section 1 above, parties will need to take jurisdiction-specific advice prior to entering into the document.</w:t>
      </w:r>
    </w:p>
    <w:p w14:paraId="57504F78" w14:textId="77777777" w:rsidR="00972E4E" w:rsidRPr="0014790D" w:rsidRDefault="00972E4E" w:rsidP="002B6161">
      <w:pPr>
        <w:pStyle w:val="Body"/>
      </w:pPr>
    </w:p>
    <w:sectPr w:rsidR="00972E4E" w:rsidRPr="0014790D" w:rsidSect="00F537DB">
      <w:headerReference w:type="default" r:id="rId13"/>
      <w:footerReference w:type="default" r:id="rId14"/>
      <w:pgSz w:w="11907" w:h="16839" w:code="9"/>
      <w:pgMar w:top="1701" w:right="1588" w:bottom="1304" w:left="1588" w:header="765" w:footer="4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FC62F" w14:textId="77777777" w:rsidR="008C565E" w:rsidRDefault="008C565E" w:rsidP="00972E4E">
      <w:r>
        <w:separator/>
      </w:r>
    </w:p>
  </w:endnote>
  <w:endnote w:type="continuationSeparator" w:id="0">
    <w:p w14:paraId="4129D9FC" w14:textId="77777777" w:rsidR="008C565E" w:rsidRDefault="008C565E" w:rsidP="00972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0"/>
      <w:gridCol w:w="2180"/>
      <w:gridCol w:w="2180"/>
      <w:gridCol w:w="2181"/>
    </w:tblGrid>
    <w:tr w:rsidR="00972E4E" w:rsidRPr="00137146" w14:paraId="62261A4B" w14:textId="77777777" w:rsidTr="00E330E1">
      <w:tc>
        <w:tcPr>
          <w:tcW w:w="8721" w:type="dxa"/>
          <w:gridSpan w:val="4"/>
        </w:tcPr>
        <w:p w14:paraId="659A0E5E" w14:textId="77777777" w:rsidR="00972E4E" w:rsidRPr="00137146" w:rsidRDefault="00972E4E" w:rsidP="002B2780">
          <w:pPr>
            <w:pStyle w:val="Footer"/>
            <w:spacing w:line="240" w:lineRule="auto"/>
            <w:rPr>
              <w:b/>
              <w:bCs/>
              <w:sz w:val="20"/>
              <w:szCs w:val="28"/>
            </w:rPr>
          </w:pPr>
          <w:r w:rsidRPr="00137146">
            <w:rPr>
              <w:b/>
              <w:bCs/>
              <w:sz w:val="20"/>
              <w:szCs w:val="28"/>
            </w:rPr>
            <w:t>IETA: Climate Challenges, Market Solutions</w:t>
          </w:r>
        </w:p>
      </w:tc>
    </w:tr>
    <w:tr w:rsidR="00972E4E" w:rsidRPr="00A04867" w14:paraId="1A2C1FE0" w14:textId="77777777" w:rsidTr="00570BFA">
      <w:trPr>
        <w:trHeight w:val="856"/>
      </w:trPr>
      <w:tc>
        <w:tcPr>
          <w:tcW w:w="2180" w:type="dxa"/>
        </w:tcPr>
        <w:p w14:paraId="6ACB8988" w14:textId="77777777" w:rsidR="00972E4E" w:rsidRPr="00A04867" w:rsidRDefault="00972E4E" w:rsidP="00C54D6E">
          <w:pPr>
            <w:pStyle w:val="Footer"/>
            <w:jc w:val="left"/>
            <w:rPr>
              <w:lang w:val="fr-FR"/>
            </w:rPr>
          </w:pPr>
          <w:r w:rsidRPr="00A04867">
            <w:rPr>
              <w:lang w:val="fr-FR"/>
            </w:rPr>
            <w:t xml:space="preserve">24, Rue Merle d’Aubigné </w:t>
          </w:r>
          <w:r>
            <w:rPr>
              <w:lang w:val="fr-FR"/>
            </w:rPr>
            <w:br/>
          </w:r>
          <w:r w:rsidRPr="00A04867">
            <w:rPr>
              <w:lang w:val="fr-FR"/>
            </w:rPr>
            <w:t>Geneva, 1207</w:t>
          </w:r>
          <w:r>
            <w:rPr>
              <w:lang w:val="fr-FR"/>
            </w:rPr>
            <w:br/>
          </w:r>
          <w:proofErr w:type="spellStart"/>
          <w:r w:rsidRPr="00A04867">
            <w:rPr>
              <w:lang w:val="fr-FR"/>
            </w:rPr>
            <w:t>Switzerland</w:t>
          </w:r>
          <w:proofErr w:type="spellEnd"/>
        </w:p>
      </w:tc>
      <w:tc>
        <w:tcPr>
          <w:tcW w:w="2180" w:type="dxa"/>
        </w:tcPr>
        <w:p w14:paraId="1D6821E4" w14:textId="77777777" w:rsidR="00972E4E" w:rsidRPr="00A04867" w:rsidRDefault="00972E4E" w:rsidP="00C54D6E">
          <w:pPr>
            <w:pStyle w:val="Footer"/>
            <w:jc w:val="left"/>
            <w:rPr>
              <w:lang w:val="fr-FR"/>
            </w:rPr>
          </w:pPr>
          <w:r w:rsidRPr="00832E46">
            <w:rPr>
              <w:lang w:val="fr-FR"/>
            </w:rPr>
            <w:t>Rue du Commerce 123</w:t>
          </w:r>
          <w:r>
            <w:rPr>
              <w:lang w:val="fr-FR"/>
            </w:rPr>
            <w:br/>
          </w:r>
          <w:r w:rsidRPr="00832E46">
            <w:rPr>
              <w:lang w:val="fr-FR"/>
            </w:rPr>
            <w:t xml:space="preserve">1000 Brussels </w:t>
          </w:r>
          <w:r>
            <w:rPr>
              <w:lang w:val="fr-FR"/>
            </w:rPr>
            <w:br/>
          </w:r>
          <w:proofErr w:type="spellStart"/>
          <w:r w:rsidRPr="00832E46">
            <w:rPr>
              <w:lang w:val="fr-FR"/>
            </w:rPr>
            <w:t>Belgium</w:t>
          </w:r>
          <w:proofErr w:type="spellEnd"/>
        </w:p>
      </w:tc>
      <w:tc>
        <w:tcPr>
          <w:tcW w:w="2180" w:type="dxa"/>
        </w:tcPr>
        <w:p w14:paraId="3EE8E87E" w14:textId="77777777" w:rsidR="00972E4E" w:rsidRPr="00C54D6E" w:rsidRDefault="00972E4E" w:rsidP="00C54D6E">
          <w:pPr>
            <w:pStyle w:val="Footer"/>
            <w:jc w:val="left"/>
          </w:pPr>
          <w:r w:rsidRPr="00A12033">
            <w:t xml:space="preserve">1001 Pennsylvania Ave. </w:t>
          </w:r>
          <w:r>
            <w:br/>
            <w:t>N</w:t>
          </w:r>
          <w:r w:rsidRPr="00A12033">
            <w:t>W Suite 7117</w:t>
          </w:r>
          <w:r>
            <w:br/>
          </w:r>
          <w:r w:rsidRPr="00A12033">
            <w:t xml:space="preserve">Washington DC 20004 </w:t>
          </w:r>
          <w:r>
            <w:br/>
          </w:r>
          <w:r w:rsidRPr="00C54D6E">
            <w:t>USA</w:t>
          </w:r>
        </w:p>
      </w:tc>
      <w:tc>
        <w:tcPr>
          <w:tcW w:w="2181" w:type="dxa"/>
        </w:tcPr>
        <w:p w14:paraId="082BFA40" w14:textId="77777777" w:rsidR="00972E4E" w:rsidRPr="00A04867" w:rsidRDefault="00972E4E" w:rsidP="00C54D6E">
          <w:pPr>
            <w:pStyle w:val="Footer"/>
            <w:jc w:val="left"/>
            <w:rPr>
              <w:lang w:val="fr-FR"/>
            </w:rPr>
          </w:pPr>
          <w:r w:rsidRPr="00C54D6E">
            <w:rPr>
              <w:lang w:val="fr-FR"/>
            </w:rPr>
            <w:t xml:space="preserve">481 </w:t>
          </w:r>
          <w:proofErr w:type="spellStart"/>
          <w:r w:rsidRPr="00C54D6E">
            <w:rPr>
              <w:lang w:val="fr-FR"/>
            </w:rPr>
            <w:t>University</w:t>
          </w:r>
          <w:proofErr w:type="spellEnd"/>
          <w:r w:rsidRPr="00C54D6E">
            <w:rPr>
              <w:lang w:val="fr-FR"/>
            </w:rPr>
            <w:t xml:space="preserve"> Avenue</w:t>
          </w:r>
          <w:r>
            <w:rPr>
              <w:lang w:val="fr-FR"/>
            </w:rPr>
            <w:br/>
          </w:r>
          <w:r w:rsidRPr="00C54D6E">
            <w:rPr>
              <w:lang w:val="fr-FR"/>
            </w:rPr>
            <w:t>Suite 703</w:t>
          </w:r>
          <w:r>
            <w:rPr>
              <w:lang w:val="fr-FR"/>
            </w:rPr>
            <w:br/>
          </w:r>
          <w:r w:rsidRPr="00C54D6E">
            <w:rPr>
              <w:lang w:val="fr-FR"/>
            </w:rPr>
            <w:t>Toronto, ON, M5G 2E9</w:t>
          </w:r>
          <w:r>
            <w:rPr>
              <w:lang w:val="fr-FR"/>
            </w:rPr>
            <w:br/>
          </w:r>
          <w:r w:rsidRPr="00C54D6E">
            <w:rPr>
              <w:lang w:val="fr-FR"/>
            </w:rPr>
            <w:t xml:space="preserve">Canada </w:t>
          </w:r>
        </w:p>
      </w:tc>
    </w:tr>
  </w:tbl>
  <w:p w14:paraId="29CF97D0" w14:textId="77777777" w:rsidR="00972E4E" w:rsidRPr="00A04867" w:rsidRDefault="00972E4E" w:rsidP="00C27086">
    <w:pPr>
      <w:pStyle w:val="Footer"/>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45777" w14:textId="77777777" w:rsidR="00972E4E" w:rsidRPr="005C733D" w:rsidRDefault="00972E4E" w:rsidP="005C73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D7F50" w14:textId="630C4136" w:rsidR="00C27086" w:rsidRDefault="00000000" w:rsidP="007D1E0B">
    <w:pPr>
      <w:pStyle w:val="DocExCode"/>
    </w:pPr>
    <w:fldSimple w:instr=" DOCPROPERTY &quot;Document number&quot;  \* MERGEFORMAT "/>
    <w:r w:rsidR="00C27086">
      <w:t>/</w:t>
    </w:r>
    <w:fldSimple w:instr=" DOCPROPERTY &quot;Version&quot;  \* MERGEFORMAT "/>
    <w:r w:rsidR="00C27086">
      <w:t>/</w:t>
    </w:r>
    <w:fldSimple w:instr=" DOCPROPERTY &quot;Last Modified&quot;  \* MERGEFORMAT "/>
  </w:p>
  <w:p w14:paraId="0979FE8D" w14:textId="77777777" w:rsidR="00C27086" w:rsidRDefault="00C27086" w:rsidP="007D1E0B">
    <w:pPr>
      <w:pStyle w:val="DocExCode"/>
      <w:jc w:val="center"/>
    </w:pPr>
    <w:r>
      <w:rPr>
        <w:rStyle w:val="PageNumber"/>
        <w:kern w:val="17"/>
      </w:rPr>
      <w:fldChar w:fldCharType="begin"/>
    </w:r>
    <w:r>
      <w:rPr>
        <w:rStyle w:val="PageNumber"/>
        <w:kern w:val="17"/>
      </w:rPr>
      <w:instrText xml:space="preserve"> PAGE </w:instrText>
    </w:r>
    <w:r>
      <w:rPr>
        <w:rStyle w:val="PageNumber"/>
        <w:kern w:val="17"/>
      </w:rPr>
      <w:fldChar w:fldCharType="separate"/>
    </w:r>
    <w:r>
      <w:rPr>
        <w:rStyle w:val="PageNumber"/>
        <w:kern w:val="17"/>
      </w:rPr>
      <w:t>1</w:t>
    </w:r>
    <w:r>
      <w:rPr>
        <w:rStyle w:val="PageNumber"/>
        <w:kern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7C9F7" w14:textId="77777777" w:rsidR="008C565E" w:rsidRDefault="008C565E" w:rsidP="00972E4E">
      <w:r>
        <w:separator/>
      </w:r>
    </w:p>
  </w:footnote>
  <w:footnote w:type="continuationSeparator" w:id="0">
    <w:p w14:paraId="0ACA0292" w14:textId="77777777" w:rsidR="008C565E" w:rsidRDefault="008C565E" w:rsidP="00972E4E">
      <w:r>
        <w:continuationSeparator/>
      </w:r>
    </w:p>
  </w:footnote>
  <w:footnote w:id="1">
    <w:p w14:paraId="4A912F32" w14:textId="77777777" w:rsidR="00C17EEE" w:rsidRDefault="00C17EEE" w:rsidP="00C17EEE">
      <w:pPr>
        <w:pStyle w:val="FootnoteText"/>
      </w:pPr>
      <w:r>
        <w:rPr>
          <w:rStyle w:val="FootnoteReference"/>
          <w:rFonts w:cs="Times New Roman"/>
        </w:rPr>
        <w:footnoteRef/>
      </w:r>
      <w:r>
        <w:tab/>
      </w:r>
      <w:r>
        <w:rPr>
          <w:b/>
          <w:bCs/>
        </w:rPr>
        <w:t>Drafting note</w:t>
      </w:r>
      <w:r>
        <w:t xml:space="preserve">: To be finalised when the Primary ERPA is in final form.  </w:t>
      </w:r>
    </w:p>
  </w:footnote>
  <w:footnote w:id="2">
    <w:p w14:paraId="3ECC5F9D" w14:textId="77777777" w:rsidR="00C17EEE" w:rsidRDefault="00C17EEE" w:rsidP="00C17EEE">
      <w:pPr>
        <w:pStyle w:val="FootnoteText"/>
      </w:pPr>
      <w:r>
        <w:rPr>
          <w:rStyle w:val="FootnoteReference"/>
          <w:rFonts w:cs="Times New Roman"/>
        </w:rPr>
        <w:footnoteRef/>
      </w:r>
      <w:r>
        <w:tab/>
        <w:t xml:space="preserve">To be updated once Contingent SERPA in final form.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1"/>
    </w:tblGrid>
    <w:tr w:rsidR="00972E4E" w14:paraId="3874B1F5" w14:textId="77777777" w:rsidTr="00866498">
      <w:tc>
        <w:tcPr>
          <w:tcW w:w="4360" w:type="dxa"/>
        </w:tcPr>
        <w:p w14:paraId="6151632F" w14:textId="77777777" w:rsidR="00972E4E" w:rsidRDefault="00972E4E" w:rsidP="003A2737">
          <w:pPr>
            <w:pStyle w:val="Header"/>
          </w:pPr>
          <w:r>
            <w:rPr>
              <w:noProof/>
            </w:rPr>
            <w:drawing>
              <wp:inline distT="0" distB="0" distL="0" distR="0" wp14:anchorId="1DDEFF90" wp14:editId="0EFEEC97">
                <wp:extent cx="175895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8950" cy="666750"/>
                        </a:xfrm>
                        <a:prstGeom prst="rect">
                          <a:avLst/>
                        </a:prstGeom>
                        <a:noFill/>
                        <a:ln>
                          <a:noFill/>
                        </a:ln>
                      </pic:spPr>
                    </pic:pic>
                  </a:graphicData>
                </a:graphic>
              </wp:inline>
            </w:drawing>
          </w:r>
        </w:p>
      </w:tc>
      <w:tc>
        <w:tcPr>
          <w:tcW w:w="4361" w:type="dxa"/>
        </w:tcPr>
        <w:p w14:paraId="0A56E416" w14:textId="77777777" w:rsidR="00972E4E" w:rsidRDefault="00972E4E" w:rsidP="00111769">
          <w:pPr>
            <w:pStyle w:val="Header"/>
            <w:jc w:val="right"/>
          </w:pPr>
        </w:p>
        <w:p w14:paraId="4278C395" w14:textId="77777777" w:rsidR="00972E4E" w:rsidRDefault="00972E4E" w:rsidP="00111769">
          <w:pPr>
            <w:pStyle w:val="Header"/>
            <w:jc w:val="right"/>
          </w:pPr>
        </w:p>
        <w:p w14:paraId="070A7D47" w14:textId="2B4AA8A6" w:rsidR="00972E4E" w:rsidRDefault="00000000" w:rsidP="00111769">
          <w:pPr>
            <w:pStyle w:val="Header"/>
            <w:jc w:val="right"/>
          </w:pPr>
          <w:fldSimple w:instr=" DOCPROPERTY &quot;Document Number&quot;  "/>
          <w:r>
            <w:fldChar w:fldCharType="begin"/>
          </w:r>
          <w:r>
            <w:instrText xml:space="preserve"> DOCPROPERTY "Last Modified"  \* MERGEFORMAT </w:instrText>
          </w:r>
          <w:r>
            <w:fldChar w:fldCharType="separate"/>
          </w:r>
          <w:r>
            <w:fldChar w:fldCharType="end"/>
          </w:r>
        </w:p>
      </w:tc>
    </w:tr>
  </w:tbl>
  <w:p w14:paraId="6FDBE170" w14:textId="77777777" w:rsidR="00972E4E" w:rsidRPr="003A2737" w:rsidRDefault="00972E4E" w:rsidP="003A27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185"/>
      <w:gridCol w:w="2268"/>
    </w:tblGrid>
    <w:tr w:rsidR="00972E4E" w14:paraId="67827CE5" w14:textId="77777777" w:rsidTr="0050233F">
      <w:trPr>
        <w:trHeight w:val="740"/>
      </w:trPr>
      <w:tc>
        <w:tcPr>
          <w:tcW w:w="2268" w:type="dxa"/>
        </w:tcPr>
        <w:p w14:paraId="3F4E43C0" w14:textId="77777777" w:rsidR="00972E4E" w:rsidRDefault="00972E4E" w:rsidP="00D13AA7">
          <w:pPr>
            <w:pStyle w:val="Header"/>
          </w:pPr>
          <w:r>
            <w:rPr>
              <w:noProof/>
              <w:sz w:val="22"/>
            </w:rPr>
            <w:drawing>
              <wp:inline distT="0" distB="0" distL="0" distR="0" wp14:anchorId="64C715F3" wp14:editId="44A1F4DA">
                <wp:extent cx="1123950" cy="438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438150"/>
                        </a:xfrm>
                        <a:prstGeom prst="rect">
                          <a:avLst/>
                        </a:prstGeom>
                        <a:noFill/>
                        <a:ln>
                          <a:noFill/>
                        </a:ln>
                      </pic:spPr>
                    </pic:pic>
                  </a:graphicData>
                </a:graphic>
              </wp:inline>
            </w:drawing>
          </w:r>
        </w:p>
      </w:tc>
      <w:tc>
        <w:tcPr>
          <w:tcW w:w="4185" w:type="dxa"/>
          <w:vAlign w:val="center"/>
        </w:tcPr>
        <w:p w14:paraId="3889EE0C" w14:textId="3DFC19F5" w:rsidR="00972E4E" w:rsidRDefault="00B85BF1" w:rsidP="00D13AA7">
          <w:pPr>
            <w:pStyle w:val="Header"/>
            <w:jc w:val="center"/>
          </w:pPr>
          <w:r>
            <w:t>GUIDANCE DOCUMENT</w:t>
          </w:r>
        </w:p>
      </w:tc>
      <w:tc>
        <w:tcPr>
          <w:tcW w:w="2268" w:type="dxa"/>
        </w:tcPr>
        <w:p w14:paraId="1E7E1F46" w14:textId="77777777" w:rsidR="00972E4E" w:rsidRDefault="00972E4E" w:rsidP="00D13AA7">
          <w:pPr>
            <w:pStyle w:val="Header"/>
          </w:pPr>
        </w:p>
      </w:tc>
    </w:tr>
  </w:tbl>
  <w:p w14:paraId="13FE4D70" w14:textId="77777777" w:rsidR="00972E4E" w:rsidRPr="003A2737" w:rsidRDefault="00972E4E" w:rsidP="003A27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185"/>
      <w:gridCol w:w="2268"/>
    </w:tblGrid>
    <w:tr w:rsidR="00D8205E" w14:paraId="60C814B7" w14:textId="77777777" w:rsidTr="00C27086">
      <w:trPr>
        <w:trHeight w:val="740"/>
      </w:trPr>
      <w:tc>
        <w:tcPr>
          <w:tcW w:w="2268" w:type="dxa"/>
        </w:tcPr>
        <w:p w14:paraId="3E6019AE" w14:textId="77777777" w:rsidR="00D8205E" w:rsidRDefault="00D8205E" w:rsidP="003A2737">
          <w:pPr>
            <w:pStyle w:val="Header"/>
          </w:pPr>
        </w:p>
      </w:tc>
      <w:tc>
        <w:tcPr>
          <w:tcW w:w="4185" w:type="dxa"/>
          <w:vAlign w:val="center"/>
        </w:tcPr>
        <w:p w14:paraId="07C5FC22" w14:textId="6B9A7B89" w:rsidR="00D8205E" w:rsidRDefault="00333ADA" w:rsidP="00C27086">
          <w:pPr>
            <w:pStyle w:val="Header"/>
            <w:jc w:val="center"/>
          </w:pPr>
          <w:r>
            <w:t>GUIDANCE DOCUMENT</w:t>
          </w:r>
          <w:r w:rsidR="00F15AD5" w:rsidRPr="00F15AD5">
            <w:t xml:space="preserve"> </w:t>
          </w:r>
        </w:p>
      </w:tc>
      <w:tc>
        <w:tcPr>
          <w:tcW w:w="2268" w:type="dxa"/>
        </w:tcPr>
        <w:p w14:paraId="5166689C" w14:textId="77777777" w:rsidR="00D8205E" w:rsidRDefault="00D8205E" w:rsidP="003A2737">
          <w:pPr>
            <w:pStyle w:val="Header"/>
          </w:pPr>
        </w:p>
      </w:tc>
    </w:tr>
  </w:tbl>
  <w:p w14:paraId="76CFADD5" w14:textId="77777777" w:rsidR="00FB239F" w:rsidRDefault="00FB239F" w:rsidP="003A2737">
    <w:pPr>
      <w:pStyle w:val="Header"/>
    </w:pPr>
    <w:r>
      <w:rPr>
        <w:noProof/>
        <w:sz w:val="22"/>
      </w:rPr>
      <w:drawing>
        <wp:anchor distT="0" distB="0" distL="114300" distR="114300" simplePos="0" relativeHeight="251659264" behindDoc="0" locked="0" layoutInCell="1" allowOverlap="1" wp14:anchorId="7F7FF376" wp14:editId="6AAC01AE">
          <wp:simplePos x="0" y="0"/>
          <wp:positionH relativeFrom="column">
            <wp:posOffset>1270</wp:posOffset>
          </wp:positionH>
          <wp:positionV relativeFrom="paragraph">
            <wp:posOffset>-447675</wp:posOffset>
          </wp:positionV>
          <wp:extent cx="1122680" cy="438785"/>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680" cy="438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4CC02A" w14:textId="77777777" w:rsidR="00056AC2" w:rsidRPr="003A2737" w:rsidRDefault="00056AC2" w:rsidP="003A2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C8135A"/>
    <w:name w:val="List Number 5"/>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ACCF21E"/>
    <w:name w:val="List Number 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1F019D2"/>
    <w:name w:val="List Number 3"/>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3C26E2C"/>
    <w:name w:val="List Number 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466D692"/>
    <w:name w:val="List Bullet 5"/>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FAA860"/>
    <w:name w:val="List Bullet 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669270"/>
    <w:name w:val="List Bullet 3"/>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EE1F68"/>
    <w:name w:val="List Bullet 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DC341C"/>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8A813A"/>
    <w:name w:val="List Bullet"/>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B903C3"/>
    <w:multiLevelType w:val="multilevel"/>
    <w:tmpl w:val="BB16DBE8"/>
    <w:name w:val="Recitals"/>
    <w:numStyleLink w:val="LLRecitals"/>
  </w:abstractNum>
  <w:abstractNum w:abstractNumId="11" w15:restartNumberingAfterBreak="0">
    <w:nsid w:val="03BC7754"/>
    <w:multiLevelType w:val="multilevel"/>
    <w:tmpl w:val="C054F7D8"/>
    <w:name w:val="Table bullet"/>
    <w:styleLink w:val="LLTablebullet"/>
    <w:lvl w:ilvl="0">
      <w:start w:val="1"/>
      <w:numFmt w:val="bullet"/>
      <w:pStyle w:val="Tablebullet"/>
      <w:lvlText w:val=""/>
      <w:lvlJc w:val="left"/>
      <w:pPr>
        <w:tabs>
          <w:tab w:val="num" w:pos="680"/>
        </w:tabs>
        <w:ind w:left="680" w:hanging="680"/>
      </w:pPr>
      <w:rPr>
        <w:rFonts w:ascii="Symbol" w:hAnsi="Symbol" w:cs="Times New Roman" w:hint="default"/>
        <w:color w:val="auto"/>
      </w:rPr>
    </w:lvl>
    <w:lvl w:ilvl="1">
      <w:start w:val="1"/>
      <w:numFmt w:val="none"/>
      <w:lvlText w:val=""/>
      <w:lvlJc w:val="left"/>
      <w:pPr>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12" w15:restartNumberingAfterBreak="0">
    <w:nsid w:val="04585653"/>
    <w:multiLevelType w:val="multilevel"/>
    <w:tmpl w:val="08446D4A"/>
    <w:name w:val="Schedule"/>
    <w:lvl w:ilvl="0">
      <w:start w:val="1"/>
      <w:numFmt w:val="decimal"/>
      <w:pStyle w:val="Schedule1"/>
      <w:lvlText w:val="%1"/>
      <w:lvlJc w:val="left"/>
      <w:pPr>
        <w:tabs>
          <w:tab w:val="num" w:pos="680"/>
        </w:tabs>
        <w:ind w:left="680" w:hanging="680"/>
      </w:pPr>
      <w:rPr>
        <w:rFonts w:hAnsi="Arial" w:cs="Times New Roman"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722"/>
        </w:tabs>
        <w:ind w:left="2722" w:hanging="681"/>
      </w:pPr>
      <w:rPr>
        <w:rFonts w:hint="default"/>
      </w:rPr>
    </w:lvl>
    <w:lvl w:ilvl="5">
      <w:start w:val="1"/>
      <w:numFmt w:val="upperRoman"/>
      <w:pStyle w:val="Schedule6"/>
      <w:lvlText w:val="(%6)"/>
      <w:lvlJc w:val="left"/>
      <w:pPr>
        <w:tabs>
          <w:tab w:val="num" w:pos="3402"/>
        </w:tabs>
        <w:ind w:left="3402" w:hanging="680"/>
      </w:pPr>
      <w:rPr>
        <w:rFonts w:hint="default"/>
      </w:rPr>
    </w:lvl>
    <w:lvl w:ilvl="6">
      <w:start w:val="1"/>
      <w:numFmt w:val="none"/>
      <w:lvlRestart w:val="0"/>
      <w:lvlText w:val=""/>
      <w:lvlJc w:val="left"/>
      <w:pPr>
        <w:ind w:left="3402" w:hanging="680"/>
      </w:pPr>
      <w:rPr>
        <w:rFonts w:hint="default"/>
      </w:rPr>
    </w:lvl>
    <w:lvl w:ilvl="7">
      <w:start w:val="1"/>
      <w:numFmt w:val="none"/>
      <w:lvlRestart w:val="0"/>
      <w:lvlText w:val=""/>
      <w:lvlJc w:val="left"/>
      <w:pPr>
        <w:ind w:left="3402" w:hanging="680"/>
      </w:pPr>
      <w:rPr>
        <w:rFonts w:hint="default"/>
      </w:rPr>
    </w:lvl>
    <w:lvl w:ilvl="8">
      <w:start w:val="1"/>
      <w:numFmt w:val="none"/>
      <w:lvlRestart w:val="0"/>
      <w:lvlText w:val=""/>
      <w:lvlJc w:val="left"/>
      <w:pPr>
        <w:ind w:left="3402" w:hanging="680"/>
      </w:pPr>
      <w:rPr>
        <w:rFonts w:hint="default"/>
      </w:rPr>
    </w:lvl>
  </w:abstractNum>
  <w:abstractNum w:abstractNumId="13" w15:restartNumberingAfterBreak="0">
    <w:nsid w:val="059E2F2A"/>
    <w:multiLevelType w:val="multilevel"/>
    <w:tmpl w:val="DF1CD8FE"/>
    <w:name w:val="Level"/>
    <w:styleLink w:val="LLLevel"/>
    <w:lvl w:ilvl="0">
      <w:start w:val="1"/>
      <w:numFmt w:val="decimal"/>
      <w:pStyle w:val="Level1"/>
      <w:lvlText w:val="%1"/>
      <w:lvlJc w:val="left"/>
      <w:pPr>
        <w:tabs>
          <w:tab w:val="num" w:pos="680"/>
        </w:tabs>
        <w:ind w:left="680" w:hanging="680"/>
      </w:pPr>
      <w:rPr>
        <w:rFonts w:hAnsi="Arial" w:cs="Times New Roman"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sz w:val="20"/>
      </w:rPr>
    </w:lvl>
    <w:lvl w:ilvl="4">
      <w:start w:val="1"/>
      <w:numFmt w:val="lowerLetter"/>
      <w:pStyle w:val="Level5"/>
      <w:lvlText w:val="(%5)"/>
      <w:lvlJc w:val="left"/>
      <w:pPr>
        <w:tabs>
          <w:tab w:val="num" w:pos="2722"/>
        </w:tabs>
        <w:ind w:left="2722" w:hanging="681"/>
      </w:pPr>
      <w:rPr>
        <w:rFonts w:hint="default"/>
        <w:sz w:val="20"/>
      </w:rPr>
    </w:lvl>
    <w:lvl w:ilvl="5">
      <w:start w:val="1"/>
      <w:numFmt w:val="upperRoman"/>
      <w:pStyle w:val="Level6"/>
      <w:lvlText w:val="(%6)"/>
      <w:lvlJc w:val="left"/>
      <w:pPr>
        <w:tabs>
          <w:tab w:val="num" w:pos="3402"/>
        </w:tabs>
        <w:ind w:left="3402" w:hanging="680"/>
      </w:pPr>
      <w:rPr>
        <w:rFonts w:hint="default"/>
        <w:sz w:val="20"/>
      </w:rPr>
    </w:lvl>
    <w:lvl w:ilvl="6">
      <w:start w:val="1"/>
      <w:numFmt w:val="none"/>
      <w:pStyle w:val="Level7"/>
      <w:lvlText w:val=""/>
      <w:lvlJc w:val="left"/>
      <w:pPr>
        <w:tabs>
          <w:tab w:val="num" w:pos="3402"/>
        </w:tabs>
        <w:ind w:left="3402" w:hanging="680"/>
      </w:pPr>
      <w:rPr>
        <w:rFonts w:hint="default"/>
      </w:rPr>
    </w:lvl>
    <w:lvl w:ilvl="7">
      <w:start w:val="1"/>
      <w:numFmt w:val="none"/>
      <w:pStyle w:val="Level8"/>
      <w:lvlText w:val=""/>
      <w:lvlJc w:val="left"/>
      <w:pPr>
        <w:tabs>
          <w:tab w:val="num" w:pos="3402"/>
        </w:tabs>
        <w:ind w:left="3402" w:hanging="680"/>
      </w:pPr>
      <w:rPr>
        <w:rFonts w:hint="default"/>
      </w:rPr>
    </w:lvl>
    <w:lvl w:ilvl="8">
      <w:start w:val="1"/>
      <w:numFmt w:val="none"/>
      <w:pStyle w:val="Level9"/>
      <w:lvlText w:val=""/>
      <w:lvlJc w:val="left"/>
      <w:pPr>
        <w:tabs>
          <w:tab w:val="num" w:pos="3402"/>
        </w:tabs>
        <w:ind w:left="3402" w:hanging="680"/>
      </w:pPr>
      <w:rPr>
        <w:rFonts w:hint="default"/>
      </w:rPr>
    </w:lvl>
  </w:abstractNum>
  <w:abstractNum w:abstractNumId="14" w15:restartNumberingAfterBreak="0">
    <w:nsid w:val="08D03504"/>
    <w:multiLevelType w:val="multilevel"/>
    <w:tmpl w:val="45E60E26"/>
    <w:name w:val="List Numbers"/>
    <w:numStyleLink w:val="LLListNumbers"/>
  </w:abstractNum>
  <w:abstractNum w:abstractNumId="15" w15:restartNumberingAfterBreak="0">
    <w:nsid w:val="0B2668E4"/>
    <w:multiLevelType w:val="multilevel"/>
    <w:tmpl w:val="DF1CD8FE"/>
    <w:numStyleLink w:val="LLLevel"/>
  </w:abstractNum>
  <w:abstractNum w:abstractNumId="16" w15:restartNumberingAfterBreak="0">
    <w:nsid w:val="0BDB1481"/>
    <w:multiLevelType w:val="multilevel"/>
    <w:tmpl w:val="75BC11A0"/>
    <w:name w:val="UCAlpha"/>
    <w:styleLink w:val="LLUCAlpha"/>
    <w:lvl w:ilvl="0">
      <w:start w:val="1"/>
      <w:numFmt w:val="upperLetter"/>
      <w:pStyle w:val="UCAlpha1"/>
      <w:lvlText w:val="(%1)"/>
      <w:lvlJc w:val="left"/>
      <w:pPr>
        <w:tabs>
          <w:tab w:val="num" w:pos="680"/>
        </w:tabs>
        <w:ind w:left="680" w:hanging="680"/>
      </w:pPr>
      <w:rPr>
        <w:rFonts w:hint="default"/>
        <w:b w:val="0"/>
        <w:i w:val="0"/>
      </w:rPr>
    </w:lvl>
    <w:lvl w:ilvl="1">
      <w:start w:val="1"/>
      <w:numFmt w:val="upperLetter"/>
      <w:pStyle w:val="UCAlpha2"/>
      <w:lvlText w:val="(%2)"/>
      <w:lvlJc w:val="left"/>
      <w:pPr>
        <w:tabs>
          <w:tab w:val="num" w:pos="1360"/>
        </w:tabs>
        <w:ind w:left="1360" w:hanging="680"/>
      </w:pPr>
      <w:rPr>
        <w:rFonts w:hint="default"/>
        <w:b w:val="0"/>
        <w:i w:val="0"/>
      </w:rPr>
    </w:lvl>
    <w:lvl w:ilvl="2">
      <w:start w:val="1"/>
      <w:numFmt w:val="upperLetter"/>
      <w:pStyle w:val="UCAlpha3"/>
      <w:lvlText w:val="(%3)"/>
      <w:lvlJc w:val="left"/>
      <w:pPr>
        <w:tabs>
          <w:tab w:val="num" w:pos="2040"/>
        </w:tabs>
        <w:ind w:left="2040" w:hanging="680"/>
      </w:pPr>
      <w:rPr>
        <w:rFonts w:hint="default"/>
        <w:b w:val="0"/>
        <w:i w:val="0"/>
      </w:rPr>
    </w:lvl>
    <w:lvl w:ilvl="3">
      <w:start w:val="1"/>
      <w:numFmt w:val="upperLetter"/>
      <w:pStyle w:val="UCAlpha4"/>
      <w:lvlText w:val="(%4)"/>
      <w:lvlJc w:val="left"/>
      <w:pPr>
        <w:tabs>
          <w:tab w:val="num" w:pos="2722"/>
        </w:tabs>
        <w:ind w:left="2722" w:hanging="682"/>
      </w:pPr>
      <w:rPr>
        <w:rFonts w:hint="default"/>
        <w:b w:val="0"/>
        <w:i w:val="0"/>
      </w:rPr>
    </w:lvl>
    <w:lvl w:ilvl="4">
      <w:start w:val="1"/>
      <w:numFmt w:val="upperLetter"/>
      <w:pStyle w:val="UCAlpha5"/>
      <w:lvlText w:val="(%5)"/>
      <w:lvlJc w:val="left"/>
      <w:pPr>
        <w:tabs>
          <w:tab w:val="num" w:pos="3402"/>
        </w:tabs>
        <w:ind w:left="3402" w:hanging="680"/>
      </w:pPr>
      <w:rPr>
        <w:rFonts w:hint="default"/>
        <w:b w:val="0"/>
        <w:i w:val="0"/>
      </w:rPr>
    </w:lvl>
    <w:lvl w:ilvl="5">
      <w:start w:val="1"/>
      <w:numFmt w:val="upperLetter"/>
      <w:pStyle w:val="UCAlpha6"/>
      <w:lvlText w:val="(%6)"/>
      <w:lvlJc w:val="left"/>
      <w:pPr>
        <w:tabs>
          <w:tab w:val="num" w:pos="4082"/>
        </w:tabs>
        <w:ind w:left="4082" w:hanging="680"/>
      </w:pPr>
      <w:rPr>
        <w:rFonts w:hint="default"/>
        <w:b w:val="0"/>
        <w:i w:val="0"/>
      </w:rPr>
    </w:lvl>
    <w:lvl w:ilvl="6">
      <w:start w:val="1"/>
      <w:numFmt w:val="none"/>
      <w:lvlText w:val=""/>
      <w:lvlJc w:val="left"/>
      <w:pPr>
        <w:ind w:left="4082" w:hanging="680"/>
      </w:pPr>
      <w:rPr>
        <w:rFonts w:hint="default"/>
      </w:rPr>
    </w:lvl>
    <w:lvl w:ilvl="7">
      <w:start w:val="1"/>
      <w:numFmt w:val="none"/>
      <w:lvlText w:val=""/>
      <w:lvlJc w:val="left"/>
      <w:pPr>
        <w:ind w:left="4082" w:hanging="680"/>
      </w:pPr>
      <w:rPr>
        <w:rFonts w:hint="default"/>
      </w:rPr>
    </w:lvl>
    <w:lvl w:ilvl="8">
      <w:start w:val="1"/>
      <w:numFmt w:val="none"/>
      <w:lvlText w:val=""/>
      <w:lvlJc w:val="left"/>
      <w:pPr>
        <w:ind w:left="4082" w:hanging="680"/>
      </w:pPr>
      <w:rPr>
        <w:rFonts w:hint="default"/>
      </w:rPr>
    </w:lvl>
  </w:abstractNum>
  <w:abstractNum w:abstractNumId="17" w15:restartNumberingAfterBreak="0">
    <w:nsid w:val="0C2776A1"/>
    <w:multiLevelType w:val="multilevel"/>
    <w:tmpl w:val="6B8A2852"/>
    <w:name w:val="alpha"/>
    <w:numStyleLink w:val="LLalpha"/>
  </w:abstractNum>
  <w:abstractNum w:abstractNumId="18" w15:restartNumberingAfterBreak="0">
    <w:nsid w:val="0CBB1AC4"/>
    <w:multiLevelType w:val="multilevel"/>
    <w:tmpl w:val="C3541724"/>
    <w:name w:val="T+C"/>
    <w:numStyleLink w:val="LLTC"/>
  </w:abstractNum>
  <w:abstractNum w:abstractNumId="19" w15:restartNumberingAfterBreak="0">
    <w:nsid w:val="0E260C0E"/>
    <w:multiLevelType w:val="multilevel"/>
    <w:tmpl w:val="C3541724"/>
    <w:name w:val="T+C_1"/>
    <w:styleLink w:val="LLTC"/>
    <w:lvl w:ilvl="0">
      <w:start w:val="1"/>
      <w:numFmt w:val="decimal"/>
      <w:pStyle w:val="TCLevel1"/>
      <w:lvlText w:val="%1"/>
      <w:lvlJc w:val="left"/>
      <w:pPr>
        <w:tabs>
          <w:tab w:val="num" w:pos="680"/>
        </w:tabs>
        <w:ind w:left="680" w:hanging="680"/>
      </w:pPr>
      <w:rPr>
        <w:rFonts w:hAnsi="Arial" w:cs="Times New Roman" w:hint="default"/>
        <w:b/>
        <w:i w:val="0"/>
      </w:rPr>
    </w:lvl>
    <w:lvl w:ilvl="1">
      <w:start w:val="1"/>
      <w:numFmt w:val="lowerLetter"/>
      <w:pStyle w:val="TCLevel2"/>
      <w:lvlText w:val="(%2)"/>
      <w:lvlJc w:val="left"/>
      <w:pPr>
        <w:tabs>
          <w:tab w:val="num" w:pos="1360"/>
        </w:tabs>
        <w:ind w:left="1360" w:hanging="680"/>
      </w:pPr>
      <w:rPr>
        <w:rFonts w:hint="default"/>
        <w:b/>
        <w:i w:val="0"/>
      </w:rPr>
    </w:lvl>
    <w:lvl w:ilvl="2">
      <w:start w:val="1"/>
      <w:numFmt w:val="lowerRoman"/>
      <w:pStyle w:val="TCLevel3"/>
      <w:lvlText w:val="(%3)"/>
      <w:lvlJc w:val="left"/>
      <w:pPr>
        <w:tabs>
          <w:tab w:val="num" w:pos="2040"/>
        </w:tabs>
        <w:ind w:left="2040" w:hanging="680"/>
      </w:pPr>
      <w:rPr>
        <w:rFonts w:hint="default"/>
      </w:rPr>
    </w:lvl>
    <w:lvl w:ilvl="3">
      <w:start w:val="1"/>
      <w:numFmt w:val="upperLetter"/>
      <w:pStyle w:val="TCLevel4"/>
      <w:lvlText w:val="(%4)"/>
      <w:lvlJc w:val="left"/>
      <w:pPr>
        <w:tabs>
          <w:tab w:val="num" w:pos="2720"/>
        </w:tabs>
        <w:ind w:left="2720" w:hanging="680"/>
      </w:pPr>
      <w:rPr>
        <w:rFonts w:hint="default"/>
        <w:b w:val="0"/>
        <w:i w:val="0"/>
      </w:rPr>
    </w:lvl>
    <w:lvl w:ilvl="4">
      <w:start w:val="1"/>
      <w:numFmt w:val="none"/>
      <w:lvlRestart w:val="0"/>
      <w:lvlText w:val=""/>
      <w:lvlJc w:val="left"/>
      <w:pPr>
        <w:ind w:left="2722" w:hanging="681"/>
      </w:pPr>
      <w:rPr>
        <w:rFonts w:hint="default"/>
      </w:rPr>
    </w:lvl>
    <w:lvl w:ilvl="5">
      <w:start w:val="1"/>
      <w:numFmt w:val="none"/>
      <w:lvlRestart w:val="0"/>
      <w:lvlText w:val=""/>
      <w:lvlJc w:val="left"/>
      <w:pPr>
        <w:ind w:left="2722" w:hanging="681"/>
      </w:pPr>
      <w:rPr>
        <w:rFonts w:hint="default"/>
      </w:rPr>
    </w:lvl>
    <w:lvl w:ilvl="6">
      <w:start w:val="1"/>
      <w:numFmt w:val="none"/>
      <w:lvlRestart w:val="0"/>
      <w:lvlText w:val=""/>
      <w:lvlJc w:val="left"/>
      <w:pPr>
        <w:ind w:left="2722" w:hanging="681"/>
      </w:pPr>
      <w:rPr>
        <w:rFonts w:hint="default"/>
      </w:rPr>
    </w:lvl>
    <w:lvl w:ilvl="7">
      <w:start w:val="1"/>
      <w:numFmt w:val="none"/>
      <w:lvlRestart w:val="0"/>
      <w:lvlText w:val=""/>
      <w:lvlJc w:val="left"/>
      <w:pPr>
        <w:ind w:left="2722" w:hanging="681"/>
      </w:pPr>
      <w:rPr>
        <w:rFonts w:hint="default"/>
      </w:rPr>
    </w:lvl>
    <w:lvl w:ilvl="8">
      <w:start w:val="1"/>
      <w:numFmt w:val="none"/>
      <w:lvlRestart w:val="0"/>
      <w:lvlText w:val=""/>
      <w:lvlJc w:val="left"/>
      <w:pPr>
        <w:ind w:left="2722" w:hanging="681"/>
      </w:pPr>
      <w:rPr>
        <w:rFonts w:hint="default"/>
      </w:rPr>
    </w:lvl>
  </w:abstractNum>
  <w:abstractNum w:abstractNumId="20" w15:restartNumberingAfterBreak="0">
    <w:nsid w:val="10095054"/>
    <w:multiLevelType w:val="multilevel"/>
    <w:tmpl w:val="9F565188"/>
    <w:name w:val="Table"/>
    <w:numStyleLink w:val="LLTable"/>
  </w:abstractNum>
  <w:abstractNum w:abstractNumId="21" w15:restartNumberingAfterBreak="0">
    <w:nsid w:val="108730AE"/>
    <w:multiLevelType w:val="multilevel"/>
    <w:tmpl w:val="579ECC4A"/>
    <w:name w:val="roman"/>
    <w:styleLink w:val="LLroman"/>
    <w:lvl w:ilvl="0">
      <w:start w:val="1"/>
      <w:numFmt w:val="lowerRoman"/>
      <w:pStyle w:val="roman1"/>
      <w:lvlText w:val="(%1)"/>
      <w:lvlJc w:val="left"/>
      <w:pPr>
        <w:tabs>
          <w:tab w:val="num" w:pos="680"/>
        </w:tabs>
        <w:ind w:left="680" w:hanging="680"/>
      </w:pPr>
      <w:rPr>
        <w:rFonts w:hAnsi="Arial" w:cs="Times New Roman" w:hint="default"/>
      </w:rPr>
    </w:lvl>
    <w:lvl w:ilvl="1">
      <w:start w:val="1"/>
      <w:numFmt w:val="lowerRoman"/>
      <w:pStyle w:val="roman2"/>
      <w:lvlText w:val="(%2)"/>
      <w:lvlJc w:val="left"/>
      <w:pPr>
        <w:tabs>
          <w:tab w:val="num" w:pos="1360"/>
        </w:tabs>
        <w:ind w:left="1360" w:hanging="680"/>
      </w:pPr>
      <w:rPr>
        <w:rFonts w:hint="default"/>
      </w:rPr>
    </w:lvl>
    <w:lvl w:ilvl="2">
      <w:start w:val="1"/>
      <w:numFmt w:val="lowerRoman"/>
      <w:pStyle w:val="roman3"/>
      <w:lvlText w:val="(%3)"/>
      <w:lvlJc w:val="left"/>
      <w:pPr>
        <w:tabs>
          <w:tab w:val="num" w:pos="2040"/>
        </w:tabs>
        <w:ind w:left="2040" w:hanging="680"/>
      </w:pPr>
      <w:rPr>
        <w:rFonts w:hint="default"/>
      </w:rPr>
    </w:lvl>
    <w:lvl w:ilvl="3">
      <w:start w:val="1"/>
      <w:numFmt w:val="lowerRoman"/>
      <w:pStyle w:val="roman4"/>
      <w:lvlText w:val="(%4)"/>
      <w:lvlJc w:val="left"/>
      <w:pPr>
        <w:tabs>
          <w:tab w:val="num" w:pos="2722"/>
        </w:tabs>
        <w:ind w:left="2722" w:hanging="682"/>
      </w:pPr>
      <w:rPr>
        <w:rFonts w:hint="default"/>
      </w:rPr>
    </w:lvl>
    <w:lvl w:ilvl="4">
      <w:start w:val="1"/>
      <w:numFmt w:val="lowerRoman"/>
      <w:pStyle w:val="roman5"/>
      <w:lvlText w:val="(%5)"/>
      <w:lvlJc w:val="left"/>
      <w:pPr>
        <w:tabs>
          <w:tab w:val="num" w:pos="3402"/>
        </w:tabs>
        <w:ind w:left="3402" w:hanging="680"/>
      </w:pPr>
      <w:rPr>
        <w:rFonts w:hint="default"/>
      </w:rPr>
    </w:lvl>
    <w:lvl w:ilvl="5">
      <w:start w:val="1"/>
      <w:numFmt w:val="lowerRoman"/>
      <w:pStyle w:val="roman6"/>
      <w:lvlText w:val="(%6)"/>
      <w:lvlJc w:val="left"/>
      <w:pPr>
        <w:tabs>
          <w:tab w:val="num" w:pos="4082"/>
        </w:tabs>
        <w:ind w:left="4082" w:hanging="680"/>
      </w:pPr>
      <w:rPr>
        <w:rFonts w:hint="default"/>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22" w15:restartNumberingAfterBreak="0">
    <w:nsid w:val="113711E7"/>
    <w:multiLevelType w:val="multilevel"/>
    <w:tmpl w:val="7D1E5C80"/>
    <w:name w:val="Schedule Heading"/>
    <w:numStyleLink w:val="LLScheduleHeading"/>
  </w:abstractNum>
  <w:abstractNum w:abstractNumId="23" w15:restartNumberingAfterBreak="0">
    <w:nsid w:val="15D25DCF"/>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63A6B58"/>
    <w:multiLevelType w:val="multilevel"/>
    <w:tmpl w:val="09BA6932"/>
    <w:name w:val="bullet"/>
    <w:numStyleLink w:val="LLbullet"/>
  </w:abstractNum>
  <w:abstractNum w:abstractNumId="25" w15:restartNumberingAfterBreak="0">
    <w:nsid w:val="178D3195"/>
    <w:multiLevelType w:val="multilevel"/>
    <w:tmpl w:val="052824E8"/>
    <w:name w:val="Parties"/>
    <w:styleLink w:val="LLParties"/>
    <w:lvl w:ilvl="0">
      <w:start w:val="1"/>
      <w:numFmt w:val="decimal"/>
      <w:pStyle w:val="Parties"/>
      <w:lvlText w:val="(%1)"/>
      <w:lvlJc w:val="left"/>
      <w:pPr>
        <w:tabs>
          <w:tab w:val="num" w:pos="680"/>
        </w:tabs>
        <w:ind w:left="680" w:hanging="680"/>
      </w:pPr>
      <w:rPr>
        <w:rFonts w:hAnsi="Arial" w:cs="Times New Roman" w:hint="default"/>
        <w:b/>
        <w:i w:val="0"/>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26" w15:restartNumberingAfterBreak="0">
    <w:nsid w:val="17D56EA2"/>
    <w:multiLevelType w:val="multilevel"/>
    <w:tmpl w:val="7D1E5C80"/>
    <w:name w:val="Schedule Heading_1"/>
    <w:styleLink w:val="LLScheduleHeading"/>
    <w:lvl w:ilvl="0">
      <w:start w:val="1"/>
      <w:numFmt w:val="decimal"/>
      <w:pStyle w:val="ScheduleHeading"/>
      <w:suff w:val="nothing"/>
      <w:lvlText w:val="Schedule %1"/>
      <w:lvlJc w:val="left"/>
      <w:pPr>
        <w:ind w:left="0" w:firstLine="0"/>
      </w:pPr>
      <w:rPr>
        <w:rFonts w:ascii="Arial" w:hAnsi="Arial"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19C26059"/>
    <w:multiLevelType w:val="multilevel"/>
    <w:tmpl w:val="F49C9BD6"/>
    <w:name w:val="UCRoman"/>
    <w:styleLink w:val="LLUCRoman"/>
    <w:lvl w:ilvl="0">
      <w:start w:val="1"/>
      <w:numFmt w:val="upperRoman"/>
      <w:pStyle w:val="UCRoman1"/>
      <w:lvlText w:val="%1."/>
      <w:lvlJc w:val="left"/>
      <w:pPr>
        <w:tabs>
          <w:tab w:val="num" w:pos="680"/>
        </w:tabs>
        <w:ind w:left="680" w:hanging="680"/>
      </w:pPr>
      <w:rPr>
        <w:rFonts w:hAnsi="Arial" w:cs="Times New Roman" w:hint="default"/>
        <w:b/>
        <w:i w:val="0"/>
      </w:rPr>
    </w:lvl>
    <w:lvl w:ilvl="1">
      <w:start w:val="1"/>
      <w:numFmt w:val="upperRoman"/>
      <w:pStyle w:val="UCRoman2"/>
      <w:lvlText w:val="%2."/>
      <w:lvlJc w:val="left"/>
      <w:pPr>
        <w:tabs>
          <w:tab w:val="num" w:pos="1360"/>
        </w:tabs>
        <w:ind w:left="1360" w:hanging="680"/>
      </w:pPr>
      <w:rPr>
        <w:rFonts w:hint="default"/>
        <w:b/>
        <w:i w:val="0"/>
      </w:rPr>
    </w:lvl>
    <w:lvl w:ilvl="2">
      <w:start w:val="1"/>
      <w:numFmt w:val="upperRoman"/>
      <w:pStyle w:val="UCRoman3"/>
      <w:lvlText w:val="%3."/>
      <w:lvlJc w:val="left"/>
      <w:pPr>
        <w:tabs>
          <w:tab w:val="num" w:pos="2040"/>
        </w:tabs>
        <w:ind w:left="2040" w:hanging="680"/>
      </w:pPr>
      <w:rPr>
        <w:rFonts w:hint="default"/>
        <w:b/>
        <w:i w:val="0"/>
      </w:rPr>
    </w:lvl>
    <w:lvl w:ilvl="3">
      <w:start w:val="1"/>
      <w:numFmt w:val="upperRoman"/>
      <w:pStyle w:val="UCRoman4"/>
      <w:lvlText w:val="%4."/>
      <w:lvlJc w:val="left"/>
      <w:pPr>
        <w:tabs>
          <w:tab w:val="num" w:pos="2722"/>
        </w:tabs>
        <w:ind w:left="2722" w:hanging="682"/>
      </w:pPr>
      <w:rPr>
        <w:rFonts w:hint="default"/>
        <w:b/>
        <w:i w:val="0"/>
      </w:rPr>
    </w:lvl>
    <w:lvl w:ilvl="4">
      <w:start w:val="1"/>
      <w:numFmt w:val="upperRoman"/>
      <w:pStyle w:val="UCRoman5"/>
      <w:lvlText w:val="%5"/>
      <w:lvlJc w:val="left"/>
      <w:pPr>
        <w:tabs>
          <w:tab w:val="num" w:pos="3402"/>
        </w:tabs>
        <w:ind w:left="3402" w:hanging="680"/>
      </w:pPr>
      <w:rPr>
        <w:rFonts w:hint="default"/>
        <w:b/>
        <w:i w:val="0"/>
      </w:rPr>
    </w:lvl>
    <w:lvl w:ilvl="5">
      <w:start w:val="1"/>
      <w:numFmt w:val="upperRoman"/>
      <w:pStyle w:val="UCRoman6"/>
      <w:lvlText w:val="%6."/>
      <w:lvlJc w:val="left"/>
      <w:pPr>
        <w:tabs>
          <w:tab w:val="num" w:pos="4082"/>
        </w:tabs>
        <w:ind w:left="4082" w:hanging="680"/>
      </w:pPr>
      <w:rPr>
        <w:rFonts w:hint="default"/>
        <w:b/>
        <w:i w:val="0"/>
      </w:rPr>
    </w:lvl>
    <w:lvl w:ilvl="6">
      <w:start w:val="1"/>
      <w:numFmt w:val="none"/>
      <w:lvlText w:val=""/>
      <w:lvlJc w:val="left"/>
      <w:pPr>
        <w:ind w:left="4082" w:hanging="680"/>
      </w:pPr>
      <w:rPr>
        <w:rFonts w:hint="default"/>
      </w:rPr>
    </w:lvl>
    <w:lvl w:ilvl="7">
      <w:start w:val="1"/>
      <w:numFmt w:val="none"/>
      <w:lvlText w:val=""/>
      <w:lvlJc w:val="left"/>
      <w:pPr>
        <w:ind w:left="4082" w:hanging="680"/>
      </w:pPr>
      <w:rPr>
        <w:rFonts w:hint="default"/>
      </w:rPr>
    </w:lvl>
    <w:lvl w:ilvl="8">
      <w:start w:val="1"/>
      <w:numFmt w:val="none"/>
      <w:lvlText w:val=""/>
      <w:lvlJc w:val="left"/>
      <w:pPr>
        <w:ind w:left="4082" w:hanging="680"/>
      </w:pPr>
      <w:rPr>
        <w:rFonts w:hint="default"/>
      </w:rPr>
    </w:lvl>
  </w:abstractNum>
  <w:abstractNum w:abstractNumId="28" w15:restartNumberingAfterBreak="0">
    <w:nsid w:val="1A4C0119"/>
    <w:multiLevelType w:val="multilevel"/>
    <w:tmpl w:val="FF669768"/>
    <w:name w:val="Table alpha"/>
    <w:styleLink w:val="LLTablealpha"/>
    <w:lvl w:ilvl="0">
      <w:start w:val="1"/>
      <w:numFmt w:val="lowerLetter"/>
      <w:pStyle w:val="Tablealpha"/>
      <w:lvlText w:val="(%1)"/>
      <w:lvlJc w:val="left"/>
      <w:pPr>
        <w:tabs>
          <w:tab w:val="num" w:pos="680"/>
        </w:tabs>
        <w:ind w:left="680" w:hanging="680"/>
      </w:pPr>
      <w:rPr>
        <w:rFonts w:hAnsi="Arial" w:cs="Times New Roman" w:hint="default"/>
      </w:rPr>
    </w:lvl>
    <w:lvl w:ilvl="1">
      <w:start w:val="1"/>
      <w:numFmt w:val="none"/>
      <w:lvlText w:val="%2"/>
      <w:lvlJc w:val="left"/>
      <w:pPr>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29" w15:restartNumberingAfterBreak="0">
    <w:nsid w:val="1DE0546B"/>
    <w:multiLevelType w:val="multilevel"/>
    <w:tmpl w:val="052824E8"/>
    <w:name w:val="Parties_1"/>
    <w:numStyleLink w:val="LLParties"/>
  </w:abstractNum>
  <w:abstractNum w:abstractNumId="30" w15:restartNumberingAfterBreak="0">
    <w:nsid w:val="1E316AF0"/>
    <w:multiLevelType w:val="multilevel"/>
    <w:tmpl w:val="5770BC38"/>
    <w:name w:val="double alpha"/>
    <w:styleLink w:val="LLdoublealpha"/>
    <w:lvl w:ilvl="0">
      <w:start w:val="27"/>
      <w:numFmt w:val="lowerLetter"/>
      <w:pStyle w:val="doublealpha"/>
      <w:lvlText w:val="(%1)"/>
      <w:lvlJc w:val="left"/>
      <w:pPr>
        <w:tabs>
          <w:tab w:val="num" w:pos="680"/>
        </w:tabs>
        <w:ind w:left="680" w:hanging="680"/>
      </w:pPr>
      <w:rPr>
        <w:rFonts w:hAnsi="Arial" w:cs="Times New Roman" w:hint="default"/>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31" w15:restartNumberingAfterBreak="0">
    <w:nsid w:val="21DF2964"/>
    <w:multiLevelType w:val="multilevel"/>
    <w:tmpl w:val="3F4E1D08"/>
    <w:name w:val="Table roman"/>
    <w:numStyleLink w:val="LLTableroman"/>
  </w:abstractNum>
  <w:abstractNum w:abstractNumId="32" w15:restartNumberingAfterBreak="0">
    <w:nsid w:val="26AC44F1"/>
    <w:multiLevelType w:val="multilevel"/>
    <w:tmpl w:val="08090023"/>
    <w:name w:val="Heading"/>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3" w15:restartNumberingAfterBreak="0">
    <w:nsid w:val="29846E32"/>
    <w:multiLevelType w:val="multilevel"/>
    <w:tmpl w:val="CD34D7B6"/>
    <w:name w:val="CO body numbering"/>
    <w:styleLink w:val="FormCOBody"/>
    <w:lvl w:ilvl="0">
      <w:start w:val="1"/>
      <w:numFmt w:val="decimal"/>
      <w:pStyle w:val="CObodynumbering"/>
      <w:lvlText w:val="(%1)"/>
      <w:lvlJc w:val="left"/>
      <w:pPr>
        <w:tabs>
          <w:tab w:val="num" w:pos="680"/>
        </w:tabs>
        <w:ind w:left="680" w:hanging="680"/>
      </w:pPr>
      <w:rPr>
        <w:rFonts w:ascii="Arial" w:hAnsi="Arial" w:hint="default"/>
        <w:sz w:val="20"/>
      </w:rPr>
    </w:lvl>
    <w:lvl w:ilvl="1">
      <w:start w:val="1"/>
      <w:numFmt w:val="none"/>
      <w:lvlText w:val=""/>
      <w:lvlJc w:val="left"/>
      <w:pPr>
        <w:tabs>
          <w:tab w:val="num" w:pos="680"/>
        </w:tabs>
        <w:ind w:left="680" w:hanging="680"/>
      </w:pPr>
      <w:rPr>
        <w:rFonts w:hint="default"/>
      </w:rPr>
    </w:lvl>
    <w:lvl w:ilvl="2">
      <w:start w:val="1"/>
      <w:numFmt w:val="none"/>
      <w:lvlText w:val=""/>
      <w:lvlJc w:val="left"/>
      <w:pPr>
        <w:tabs>
          <w:tab w:val="num" w:pos="680"/>
        </w:tabs>
        <w:ind w:left="680" w:hanging="680"/>
      </w:pPr>
      <w:rPr>
        <w:rFonts w:hint="default"/>
      </w:rPr>
    </w:lvl>
    <w:lvl w:ilvl="3">
      <w:start w:val="1"/>
      <w:numFmt w:val="none"/>
      <w:lvlText w:val=""/>
      <w:lvlJc w:val="left"/>
      <w:pPr>
        <w:tabs>
          <w:tab w:val="num" w:pos="680"/>
        </w:tabs>
        <w:ind w:left="680" w:hanging="680"/>
      </w:pPr>
      <w:rPr>
        <w:rFonts w:hint="default"/>
      </w:rPr>
    </w:lvl>
    <w:lvl w:ilvl="4">
      <w:start w:val="1"/>
      <w:numFmt w:val="none"/>
      <w:lvlText w:val=""/>
      <w:lvlJc w:val="left"/>
      <w:pPr>
        <w:tabs>
          <w:tab w:val="num" w:pos="680"/>
        </w:tabs>
        <w:ind w:left="680" w:hanging="680"/>
      </w:pPr>
      <w:rPr>
        <w:rFonts w:hint="default"/>
      </w:rPr>
    </w:lvl>
    <w:lvl w:ilvl="5">
      <w:start w:val="1"/>
      <w:numFmt w:val="none"/>
      <w:lvlText w:val=""/>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680"/>
        </w:tabs>
        <w:ind w:left="680" w:hanging="680"/>
      </w:pPr>
      <w:rPr>
        <w:rFonts w:hint="default"/>
      </w:rPr>
    </w:lvl>
    <w:lvl w:ilvl="8">
      <w:start w:val="1"/>
      <w:numFmt w:val="none"/>
      <w:lvlText w:val=""/>
      <w:lvlJc w:val="left"/>
      <w:pPr>
        <w:tabs>
          <w:tab w:val="num" w:pos="680"/>
        </w:tabs>
        <w:ind w:left="680" w:hanging="680"/>
      </w:pPr>
      <w:rPr>
        <w:rFonts w:hint="default"/>
      </w:rPr>
    </w:lvl>
  </w:abstractNum>
  <w:abstractNum w:abstractNumId="34" w15:restartNumberingAfterBreak="0">
    <w:nsid w:val="2B7D119F"/>
    <w:multiLevelType w:val="multilevel"/>
    <w:tmpl w:val="45E60E26"/>
    <w:name w:val="List Numbers_1"/>
    <w:styleLink w:val="LLListNumbers"/>
    <w:lvl w:ilvl="0">
      <w:start w:val="1"/>
      <w:numFmt w:val="decimal"/>
      <w:pStyle w:val="ListNumbers"/>
      <w:lvlText w:val="%1."/>
      <w:lvlJc w:val="left"/>
      <w:pPr>
        <w:tabs>
          <w:tab w:val="num" w:pos="680"/>
        </w:tabs>
        <w:ind w:left="680" w:hanging="680"/>
      </w:pPr>
      <w:rPr>
        <w:rFonts w:hAnsi="Arial" w:cs="Times New Roman" w:hint="default"/>
        <w:b/>
        <w:i w:val="0"/>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35" w15:restartNumberingAfterBreak="0">
    <w:nsid w:val="325637B4"/>
    <w:multiLevelType w:val="multilevel"/>
    <w:tmpl w:val="5770BC38"/>
    <w:name w:val="double alpha_1"/>
    <w:numStyleLink w:val="LLdoublealpha"/>
  </w:abstractNum>
  <w:abstractNum w:abstractNumId="36" w15:restartNumberingAfterBreak="0">
    <w:nsid w:val="337A093D"/>
    <w:multiLevelType w:val="multilevel"/>
    <w:tmpl w:val="75BC11A0"/>
    <w:name w:val="UCAlpha_1"/>
    <w:numStyleLink w:val="LLUCAlpha"/>
  </w:abstractNum>
  <w:abstractNum w:abstractNumId="37" w15:restartNumberingAfterBreak="0">
    <w:nsid w:val="354129BB"/>
    <w:multiLevelType w:val="multilevel"/>
    <w:tmpl w:val="383CCEC4"/>
    <w:name w:val="dash"/>
    <w:styleLink w:val="LLdashbullet"/>
    <w:lvl w:ilvl="0">
      <w:start w:val="1"/>
      <w:numFmt w:val="bullet"/>
      <w:pStyle w:val="dashbullet1"/>
      <w:lvlText w:val=""/>
      <w:lvlJc w:val="left"/>
      <w:pPr>
        <w:tabs>
          <w:tab w:val="num" w:pos="680"/>
        </w:tabs>
        <w:ind w:left="680" w:hanging="680"/>
      </w:pPr>
      <w:rPr>
        <w:rFonts w:ascii="Symbol" w:hAnsi="Symbol" w:cs="Times New Roman" w:hint="default"/>
        <w:color w:val="auto"/>
      </w:rPr>
    </w:lvl>
    <w:lvl w:ilvl="1">
      <w:start w:val="1"/>
      <w:numFmt w:val="bullet"/>
      <w:lvlRestart w:val="0"/>
      <w:pStyle w:val="dashbullet2"/>
      <w:lvlText w:val=""/>
      <w:lvlJc w:val="left"/>
      <w:pPr>
        <w:tabs>
          <w:tab w:val="num" w:pos="1361"/>
        </w:tabs>
        <w:ind w:left="1361" w:hanging="681"/>
      </w:pPr>
      <w:rPr>
        <w:rFonts w:ascii="Symbol" w:hAnsi="Symbol" w:cs="Times New Roman" w:hint="default"/>
        <w:color w:val="auto"/>
      </w:rPr>
    </w:lvl>
    <w:lvl w:ilvl="2">
      <w:start w:val="1"/>
      <w:numFmt w:val="bullet"/>
      <w:lvlRestart w:val="0"/>
      <w:pStyle w:val="dashbullet3"/>
      <w:lvlText w:val=""/>
      <w:lvlJc w:val="left"/>
      <w:pPr>
        <w:tabs>
          <w:tab w:val="num" w:pos="2041"/>
        </w:tabs>
        <w:ind w:left="2041" w:hanging="680"/>
      </w:pPr>
      <w:rPr>
        <w:rFonts w:ascii="Symbol" w:hAnsi="Symbol" w:cs="Times New Roman" w:hint="default"/>
        <w:color w:val="auto"/>
      </w:rPr>
    </w:lvl>
    <w:lvl w:ilvl="3">
      <w:start w:val="1"/>
      <w:numFmt w:val="bullet"/>
      <w:lvlRestart w:val="0"/>
      <w:pStyle w:val="dashbullet4"/>
      <w:lvlText w:val=""/>
      <w:lvlJc w:val="left"/>
      <w:pPr>
        <w:tabs>
          <w:tab w:val="num" w:pos="2722"/>
        </w:tabs>
        <w:ind w:left="2722" w:hanging="681"/>
      </w:pPr>
      <w:rPr>
        <w:rFonts w:ascii="Symbol" w:hAnsi="Symbol" w:cs="Times New Roman" w:hint="default"/>
        <w:color w:val="auto"/>
      </w:rPr>
    </w:lvl>
    <w:lvl w:ilvl="4">
      <w:start w:val="1"/>
      <w:numFmt w:val="bullet"/>
      <w:lvlRestart w:val="0"/>
      <w:pStyle w:val="dashbullet5"/>
      <w:lvlText w:val=""/>
      <w:lvlJc w:val="left"/>
      <w:pPr>
        <w:tabs>
          <w:tab w:val="num" w:pos="3402"/>
        </w:tabs>
        <w:ind w:left="3402" w:hanging="680"/>
      </w:pPr>
      <w:rPr>
        <w:rFonts w:ascii="Symbol" w:hAnsi="Symbol" w:cs="Times New Roman" w:hint="default"/>
        <w:color w:val="auto"/>
      </w:rPr>
    </w:lvl>
    <w:lvl w:ilvl="5">
      <w:start w:val="1"/>
      <w:numFmt w:val="bullet"/>
      <w:lvlRestart w:val="0"/>
      <w:pStyle w:val="dashbullet6"/>
      <w:lvlText w:val=""/>
      <w:lvlJc w:val="left"/>
      <w:pPr>
        <w:tabs>
          <w:tab w:val="num" w:pos="4082"/>
        </w:tabs>
        <w:ind w:left="4082" w:hanging="680"/>
      </w:pPr>
      <w:rPr>
        <w:rFonts w:ascii="Symbol" w:hAnsi="Symbol" w:cs="Times New Roman" w:hint="default"/>
        <w:color w:val="auto"/>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38" w15:restartNumberingAfterBreak="0">
    <w:nsid w:val="3D9D7C00"/>
    <w:multiLevelType w:val="multilevel"/>
    <w:tmpl w:val="F5AA3B4C"/>
    <w:styleLink w:val="LLTOC"/>
    <w:lvl w:ilvl="0">
      <w:start w:val="1"/>
      <w:numFmt w:val="none"/>
      <w:lvlText w:val=""/>
      <w:lvlJc w:val="left"/>
      <w:pPr>
        <w:ind w:left="0" w:firstLine="0"/>
      </w:pPr>
      <w:rPr>
        <w:rFonts w:hAnsi="Arial" w:cs="Times New Roman" w:hint="default"/>
      </w:rPr>
    </w:lvl>
    <w:lvl w:ilvl="1">
      <w:start w:val="1"/>
      <w:numFmt w:val="none"/>
      <w:lvlText w:val=""/>
      <w:lvlJc w:val="left"/>
      <w:pPr>
        <w:ind w:left="0" w:firstLine="0"/>
      </w:pPr>
      <w:rPr>
        <w:rFonts w:hint="default"/>
      </w:rPr>
    </w:lvl>
    <w:lvl w:ilvl="2">
      <w:start w:val="1"/>
      <w:numFmt w:val="none"/>
      <w:lvlText w:val=""/>
      <w:lvlJc w:val="left"/>
      <w:pPr>
        <w:ind w:left="680" w:firstLine="0"/>
      </w:pPr>
      <w:rPr>
        <w:rFonts w:hint="default"/>
      </w:rPr>
    </w:lvl>
    <w:lvl w:ilvl="3">
      <w:start w:val="1"/>
      <w:numFmt w:val="none"/>
      <w:lvlText w:val=""/>
      <w:lvlJc w:val="left"/>
      <w:pPr>
        <w:ind w:left="68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9" w15:restartNumberingAfterBreak="0">
    <w:nsid w:val="3F6369D8"/>
    <w:multiLevelType w:val="multilevel"/>
    <w:tmpl w:val="D4A44AA8"/>
    <w:name w:val="engage"/>
    <w:numStyleLink w:val="LLengage"/>
  </w:abstractNum>
  <w:abstractNum w:abstractNumId="40" w15:restartNumberingAfterBreak="0">
    <w:nsid w:val="414C5001"/>
    <w:multiLevelType w:val="multilevel"/>
    <w:tmpl w:val="3F4E1D08"/>
    <w:name w:val="Table roman_1"/>
    <w:styleLink w:val="LLTableroman"/>
    <w:lvl w:ilvl="0">
      <w:start w:val="1"/>
      <w:numFmt w:val="lowerRoman"/>
      <w:pStyle w:val="Tableroman"/>
      <w:lvlText w:val="(%1)"/>
      <w:lvlJc w:val="left"/>
      <w:pPr>
        <w:tabs>
          <w:tab w:val="num" w:pos="680"/>
        </w:tabs>
        <w:ind w:left="680" w:hanging="680"/>
      </w:pPr>
      <w:rPr>
        <w:rFonts w:hAnsi="Arial" w:cs="Times New Roman" w:hint="default"/>
      </w:rPr>
    </w:lvl>
    <w:lvl w:ilvl="1">
      <w:start w:val="1"/>
      <w:numFmt w:val="none"/>
      <w:lvlText w:val=""/>
      <w:lvlJc w:val="left"/>
      <w:pPr>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41" w15:restartNumberingAfterBreak="0">
    <w:nsid w:val="44D60C64"/>
    <w:multiLevelType w:val="multilevel"/>
    <w:tmpl w:val="D4A44AA8"/>
    <w:name w:val="engage_1"/>
    <w:styleLink w:val="LLengage"/>
    <w:lvl w:ilvl="0">
      <w:start w:val="1"/>
      <w:numFmt w:val="decimal"/>
      <w:pStyle w:val="engageL1"/>
      <w:lvlText w:val="%1"/>
      <w:lvlJc w:val="left"/>
      <w:pPr>
        <w:tabs>
          <w:tab w:val="num" w:pos="567"/>
        </w:tabs>
        <w:ind w:left="567" w:hanging="567"/>
      </w:pPr>
      <w:rPr>
        <w:rFonts w:ascii="Arial" w:hAnsi="Arial" w:cs="Arial" w:hint="default"/>
        <w:b/>
        <w:i w:val="0"/>
        <w:sz w:val="13"/>
      </w:rPr>
    </w:lvl>
    <w:lvl w:ilvl="1">
      <w:start w:val="1"/>
      <w:numFmt w:val="decimal"/>
      <w:pStyle w:val="engageL2"/>
      <w:lvlText w:val="%1.%2"/>
      <w:lvlJc w:val="left"/>
      <w:pPr>
        <w:tabs>
          <w:tab w:val="num" w:pos="567"/>
        </w:tabs>
        <w:ind w:left="567" w:hanging="567"/>
      </w:pPr>
      <w:rPr>
        <w:rFonts w:hint="default"/>
        <w:b/>
        <w:i w:val="0"/>
        <w:sz w:val="13"/>
      </w:rPr>
    </w:lvl>
    <w:lvl w:ilvl="2">
      <w:start w:val="1"/>
      <w:numFmt w:val="none"/>
      <w:lvlRestart w:val="0"/>
      <w:lvlText w:val=""/>
      <w:lvlJc w:val="left"/>
      <w:pPr>
        <w:ind w:left="567" w:hanging="567"/>
      </w:pPr>
      <w:rPr>
        <w:rFonts w:hint="default"/>
      </w:rPr>
    </w:lvl>
    <w:lvl w:ilvl="3">
      <w:start w:val="1"/>
      <w:numFmt w:val="none"/>
      <w:lvlRestart w:val="0"/>
      <w:lvlText w:val=""/>
      <w:lvlJc w:val="left"/>
      <w:pPr>
        <w:ind w:left="567" w:hanging="567"/>
      </w:pPr>
      <w:rPr>
        <w:rFonts w:hint="default"/>
      </w:rPr>
    </w:lvl>
    <w:lvl w:ilvl="4">
      <w:start w:val="1"/>
      <w:numFmt w:val="none"/>
      <w:lvlRestart w:val="0"/>
      <w:lvlText w:val=""/>
      <w:lvlJc w:val="left"/>
      <w:pPr>
        <w:ind w:left="567" w:hanging="567"/>
      </w:pPr>
      <w:rPr>
        <w:rFonts w:hint="default"/>
      </w:rPr>
    </w:lvl>
    <w:lvl w:ilvl="5">
      <w:start w:val="1"/>
      <w:numFmt w:val="none"/>
      <w:lvlRestart w:val="0"/>
      <w:lvlText w:val=""/>
      <w:lvlJc w:val="left"/>
      <w:pPr>
        <w:ind w:left="567" w:hanging="567"/>
      </w:pPr>
      <w:rPr>
        <w:rFonts w:hint="default"/>
      </w:rPr>
    </w:lvl>
    <w:lvl w:ilvl="6">
      <w:start w:val="1"/>
      <w:numFmt w:val="none"/>
      <w:lvlRestart w:val="0"/>
      <w:lvlText w:val=""/>
      <w:lvlJc w:val="left"/>
      <w:pPr>
        <w:ind w:left="567" w:hanging="567"/>
      </w:pPr>
      <w:rPr>
        <w:rFonts w:hint="default"/>
      </w:rPr>
    </w:lvl>
    <w:lvl w:ilvl="7">
      <w:start w:val="1"/>
      <w:numFmt w:val="none"/>
      <w:lvlRestart w:val="0"/>
      <w:lvlText w:val=""/>
      <w:lvlJc w:val="left"/>
      <w:pPr>
        <w:ind w:left="567" w:hanging="567"/>
      </w:pPr>
      <w:rPr>
        <w:rFonts w:hint="default"/>
      </w:rPr>
    </w:lvl>
    <w:lvl w:ilvl="8">
      <w:start w:val="1"/>
      <w:numFmt w:val="none"/>
      <w:lvlRestart w:val="0"/>
      <w:lvlText w:val=""/>
      <w:lvlJc w:val="left"/>
      <w:pPr>
        <w:ind w:left="567" w:hanging="567"/>
      </w:pPr>
      <w:rPr>
        <w:rFonts w:hint="default"/>
      </w:rPr>
    </w:lvl>
  </w:abstractNum>
  <w:abstractNum w:abstractNumId="42" w15:restartNumberingAfterBreak="0">
    <w:nsid w:val="4C2A2ED0"/>
    <w:multiLevelType w:val="multilevel"/>
    <w:tmpl w:val="70248C04"/>
    <w:name w:val="Schedule_1"/>
    <w:styleLink w:val="LLSchedule"/>
    <w:lvl w:ilvl="0">
      <w:start w:val="1"/>
      <w:numFmt w:val="decimal"/>
      <w:lvlText w:val="%1"/>
      <w:lvlJc w:val="left"/>
      <w:pPr>
        <w:tabs>
          <w:tab w:val="num" w:pos="680"/>
        </w:tabs>
        <w:ind w:left="680" w:hanging="680"/>
      </w:pPr>
      <w:rPr>
        <w:rFonts w:hAnsi="Arial" w:cs="Times New Roman"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Restart w:val="0"/>
      <w:lvlText w:val=""/>
      <w:lvlJc w:val="left"/>
      <w:pPr>
        <w:ind w:left="3402" w:hanging="680"/>
      </w:pPr>
      <w:rPr>
        <w:rFonts w:hint="default"/>
      </w:rPr>
    </w:lvl>
    <w:lvl w:ilvl="7">
      <w:start w:val="1"/>
      <w:numFmt w:val="none"/>
      <w:lvlRestart w:val="0"/>
      <w:lvlText w:val=""/>
      <w:lvlJc w:val="left"/>
      <w:pPr>
        <w:ind w:left="3402" w:hanging="680"/>
      </w:pPr>
      <w:rPr>
        <w:rFonts w:hint="default"/>
      </w:rPr>
    </w:lvl>
    <w:lvl w:ilvl="8">
      <w:start w:val="1"/>
      <w:numFmt w:val="none"/>
      <w:lvlRestart w:val="0"/>
      <w:lvlText w:val=""/>
      <w:lvlJc w:val="left"/>
      <w:pPr>
        <w:ind w:left="3402" w:hanging="680"/>
      </w:pPr>
      <w:rPr>
        <w:rFonts w:hint="default"/>
      </w:rPr>
    </w:lvl>
  </w:abstractNum>
  <w:abstractNum w:abstractNumId="43" w15:restartNumberingAfterBreak="0">
    <w:nsid w:val="4CFE68D7"/>
    <w:multiLevelType w:val="multilevel"/>
    <w:tmpl w:val="6B8A2852"/>
    <w:name w:val="alpha_1"/>
    <w:styleLink w:val="LLalpha"/>
    <w:lvl w:ilvl="0">
      <w:start w:val="1"/>
      <w:numFmt w:val="lowerLetter"/>
      <w:pStyle w:val="alpha1"/>
      <w:lvlText w:val="(%1)"/>
      <w:lvlJc w:val="left"/>
      <w:pPr>
        <w:tabs>
          <w:tab w:val="num" w:pos="680"/>
        </w:tabs>
        <w:ind w:left="680" w:hanging="680"/>
      </w:pPr>
      <w:rPr>
        <w:rFonts w:hAnsi="Arial" w:cs="Times New Roman" w:hint="default"/>
      </w:rPr>
    </w:lvl>
    <w:lvl w:ilvl="1">
      <w:start w:val="1"/>
      <w:numFmt w:val="lowerLetter"/>
      <w:pStyle w:val="alpha2"/>
      <w:lvlText w:val="(%2)"/>
      <w:lvlJc w:val="left"/>
      <w:pPr>
        <w:tabs>
          <w:tab w:val="num" w:pos="1360"/>
        </w:tabs>
        <w:ind w:left="1360" w:hanging="680"/>
      </w:pPr>
      <w:rPr>
        <w:rFonts w:hint="default"/>
      </w:rPr>
    </w:lvl>
    <w:lvl w:ilvl="2">
      <w:start w:val="1"/>
      <w:numFmt w:val="lowerLetter"/>
      <w:pStyle w:val="alpha3"/>
      <w:lvlText w:val="(%3)"/>
      <w:lvlJc w:val="left"/>
      <w:pPr>
        <w:tabs>
          <w:tab w:val="num" w:pos="2040"/>
        </w:tabs>
        <w:ind w:left="2040" w:hanging="680"/>
      </w:pPr>
      <w:rPr>
        <w:rFonts w:hint="default"/>
      </w:rPr>
    </w:lvl>
    <w:lvl w:ilvl="3">
      <w:start w:val="1"/>
      <w:numFmt w:val="lowerLetter"/>
      <w:pStyle w:val="alpha4"/>
      <w:lvlText w:val="(%4)"/>
      <w:lvlJc w:val="left"/>
      <w:pPr>
        <w:tabs>
          <w:tab w:val="num" w:pos="2722"/>
        </w:tabs>
        <w:ind w:left="2722" w:hanging="682"/>
      </w:pPr>
      <w:rPr>
        <w:rFonts w:hint="default"/>
      </w:rPr>
    </w:lvl>
    <w:lvl w:ilvl="4">
      <w:start w:val="1"/>
      <w:numFmt w:val="lowerLetter"/>
      <w:pStyle w:val="alpha5"/>
      <w:lvlText w:val="(%5)"/>
      <w:lvlJc w:val="left"/>
      <w:pPr>
        <w:tabs>
          <w:tab w:val="num" w:pos="3402"/>
        </w:tabs>
        <w:ind w:left="3402" w:hanging="680"/>
      </w:pPr>
      <w:rPr>
        <w:rFonts w:hint="default"/>
      </w:rPr>
    </w:lvl>
    <w:lvl w:ilvl="5">
      <w:start w:val="1"/>
      <w:numFmt w:val="lowerLetter"/>
      <w:pStyle w:val="alpha6"/>
      <w:lvlText w:val="(%6)"/>
      <w:lvlJc w:val="left"/>
      <w:pPr>
        <w:tabs>
          <w:tab w:val="num" w:pos="4082"/>
        </w:tabs>
        <w:ind w:left="4082" w:hanging="680"/>
      </w:pPr>
      <w:rPr>
        <w:rFonts w:hint="default"/>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44" w15:restartNumberingAfterBreak="0">
    <w:nsid w:val="53C20CF1"/>
    <w:multiLevelType w:val="multilevel"/>
    <w:tmpl w:val="579ECC4A"/>
    <w:name w:val="roman_1"/>
    <w:numStyleLink w:val="LLroman"/>
  </w:abstractNum>
  <w:abstractNum w:abstractNumId="45" w15:restartNumberingAfterBreak="0">
    <w:nsid w:val="54C56367"/>
    <w:multiLevelType w:val="multilevel"/>
    <w:tmpl w:val="9F565188"/>
    <w:name w:val="Table_1"/>
    <w:styleLink w:val="LLTable"/>
    <w:lvl w:ilvl="0">
      <w:start w:val="1"/>
      <w:numFmt w:val="decimal"/>
      <w:pStyle w:val="Table1"/>
      <w:lvlText w:val="%1"/>
      <w:lvlJc w:val="left"/>
      <w:pPr>
        <w:tabs>
          <w:tab w:val="num" w:pos="680"/>
        </w:tabs>
        <w:ind w:left="680" w:hanging="680"/>
      </w:pPr>
      <w:rPr>
        <w:rFonts w:hAnsi="Arial" w:cs="Times New Roman"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46" w15:restartNumberingAfterBreak="0">
    <w:nsid w:val="56F71436"/>
    <w:multiLevelType w:val="multilevel"/>
    <w:tmpl w:val="383CCEC4"/>
    <w:name w:val="dash_1"/>
    <w:numStyleLink w:val="LLdashbullet"/>
  </w:abstractNum>
  <w:abstractNum w:abstractNumId="47" w15:restartNumberingAfterBreak="0">
    <w:nsid w:val="5AF711EC"/>
    <w:multiLevelType w:val="singleLevel"/>
    <w:tmpl w:val="64AA279E"/>
    <w:lvl w:ilvl="0">
      <w:start w:val="1"/>
      <w:numFmt w:val="lowerRoman"/>
      <w:lvlText w:val="(%1)"/>
      <w:lvlJc w:val="left"/>
      <w:pPr>
        <w:tabs>
          <w:tab w:val="num" w:pos="680"/>
        </w:tabs>
        <w:ind w:left="680" w:hanging="680"/>
      </w:pPr>
      <w:rPr>
        <w:rFonts w:ascii="Arial" w:hAnsi="Arial" w:cs="Times New Roman" w:hint="default"/>
        <w:b w:val="0"/>
        <w:i w:val="0"/>
        <w:sz w:val="20"/>
      </w:rPr>
    </w:lvl>
  </w:abstractNum>
  <w:abstractNum w:abstractNumId="48" w15:restartNumberingAfterBreak="0">
    <w:nsid w:val="5E547DDA"/>
    <w:multiLevelType w:val="multilevel"/>
    <w:tmpl w:val="C054F7D8"/>
    <w:name w:val="Table bullet_1"/>
    <w:numStyleLink w:val="LLTablebullet"/>
  </w:abstractNum>
  <w:abstractNum w:abstractNumId="49" w15:restartNumberingAfterBreak="0">
    <w:nsid w:val="5FBA1CD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5860861"/>
    <w:multiLevelType w:val="multilevel"/>
    <w:tmpl w:val="BB16DBE8"/>
    <w:name w:val="Recitals_1"/>
    <w:styleLink w:val="LLRecitals"/>
    <w:lvl w:ilvl="0">
      <w:start w:val="1"/>
      <w:numFmt w:val="upperLetter"/>
      <w:pStyle w:val="Recitals"/>
      <w:lvlText w:val="(%1)"/>
      <w:lvlJc w:val="left"/>
      <w:pPr>
        <w:tabs>
          <w:tab w:val="num" w:pos="680"/>
        </w:tabs>
        <w:ind w:left="680" w:hanging="680"/>
      </w:pPr>
      <w:rPr>
        <w:rFonts w:hAnsi="Arial" w:cs="Times New Roman" w:hint="default"/>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51" w15:restartNumberingAfterBreak="0">
    <w:nsid w:val="6D8721FF"/>
    <w:multiLevelType w:val="multilevel"/>
    <w:tmpl w:val="FF669768"/>
    <w:name w:val="Table alpha_1"/>
    <w:numStyleLink w:val="LLTablealpha"/>
  </w:abstractNum>
  <w:abstractNum w:abstractNumId="52" w15:restartNumberingAfterBreak="0">
    <w:nsid w:val="7169173D"/>
    <w:multiLevelType w:val="singleLevel"/>
    <w:tmpl w:val="B5FC0D94"/>
    <w:lvl w:ilvl="0">
      <w:start w:val="1"/>
      <w:numFmt w:val="lowerLetter"/>
      <w:lvlText w:val="(%1)"/>
      <w:lvlJc w:val="left"/>
      <w:pPr>
        <w:tabs>
          <w:tab w:val="num" w:pos="1361"/>
        </w:tabs>
        <w:ind w:left="1361" w:hanging="681"/>
      </w:pPr>
      <w:rPr>
        <w:rFonts w:ascii="Arial" w:hAnsi="Arial" w:hint="default"/>
        <w:b w:val="0"/>
        <w:i w:val="0"/>
        <w:sz w:val="20"/>
      </w:rPr>
    </w:lvl>
  </w:abstractNum>
  <w:abstractNum w:abstractNumId="53" w15:restartNumberingAfterBreak="0">
    <w:nsid w:val="720A2EA5"/>
    <w:multiLevelType w:val="multilevel"/>
    <w:tmpl w:val="CD34D7B6"/>
    <w:name w:val="CO body numbering_1"/>
    <w:numStyleLink w:val="FormCOBody"/>
  </w:abstractNum>
  <w:abstractNum w:abstractNumId="54" w15:restartNumberingAfterBreak="0">
    <w:nsid w:val="73717529"/>
    <w:multiLevelType w:val="multilevel"/>
    <w:tmpl w:val="09BA6932"/>
    <w:name w:val="bullet_1"/>
    <w:styleLink w:val="LLbullet"/>
    <w:lvl w:ilvl="0">
      <w:start w:val="1"/>
      <w:numFmt w:val="bullet"/>
      <w:pStyle w:val="bullet1"/>
      <w:lvlText w:val=""/>
      <w:lvlJc w:val="left"/>
      <w:pPr>
        <w:tabs>
          <w:tab w:val="num" w:pos="680"/>
        </w:tabs>
        <w:ind w:left="680" w:hanging="680"/>
      </w:pPr>
      <w:rPr>
        <w:rFonts w:ascii="Symbol" w:hAnsi="Symbol" w:cs="Times New Roman" w:hint="default"/>
        <w:color w:val="auto"/>
      </w:rPr>
    </w:lvl>
    <w:lvl w:ilvl="1">
      <w:start w:val="1"/>
      <w:numFmt w:val="bullet"/>
      <w:lvlRestart w:val="0"/>
      <w:pStyle w:val="bullet2"/>
      <w:lvlText w:val=""/>
      <w:lvlJc w:val="left"/>
      <w:pPr>
        <w:tabs>
          <w:tab w:val="num" w:pos="1361"/>
        </w:tabs>
        <w:ind w:left="1361" w:hanging="681"/>
      </w:pPr>
      <w:rPr>
        <w:rFonts w:ascii="Symbol" w:hAnsi="Symbol" w:cs="Times New Roman" w:hint="default"/>
        <w:color w:val="auto"/>
      </w:rPr>
    </w:lvl>
    <w:lvl w:ilvl="2">
      <w:start w:val="1"/>
      <w:numFmt w:val="bullet"/>
      <w:lvlRestart w:val="0"/>
      <w:pStyle w:val="bullet3"/>
      <w:lvlText w:val=""/>
      <w:lvlJc w:val="left"/>
      <w:pPr>
        <w:tabs>
          <w:tab w:val="num" w:pos="2041"/>
        </w:tabs>
        <w:ind w:left="2041" w:hanging="680"/>
      </w:pPr>
      <w:rPr>
        <w:rFonts w:ascii="Symbol" w:hAnsi="Symbol" w:cs="Times New Roman" w:hint="default"/>
        <w:color w:val="auto"/>
      </w:rPr>
    </w:lvl>
    <w:lvl w:ilvl="3">
      <w:start w:val="1"/>
      <w:numFmt w:val="bullet"/>
      <w:lvlRestart w:val="0"/>
      <w:pStyle w:val="bullet4"/>
      <w:lvlText w:val=""/>
      <w:lvlJc w:val="left"/>
      <w:pPr>
        <w:tabs>
          <w:tab w:val="num" w:pos="2722"/>
        </w:tabs>
        <w:ind w:left="2722" w:hanging="681"/>
      </w:pPr>
      <w:rPr>
        <w:rFonts w:ascii="Symbol" w:hAnsi="Symbol" w:cs="Times New Roman" w:hint="default"/>
        <w:color w:val="auto"/>
      </w:rPr>
    </w:lvl>
    <w:lvl w:ilvl="4">
      <w:start w:val="1"/>
      <w:numFmt w:val="bullet"/>
      <w:lvlRestart w:val="0"/>
      <w:pStyle w:val="bullet5"/>
      <w:lvlText w:val=""/>
      <w:lvlJc w:val="left"/>
      <w:pPr>
        <w:tabs>
          <w:tab w:val="num" w:pos="3402"/>
        </w:tabs>
        <w:ind w:left="3402" w:hanging="680"/>
      </w:pPr>
      <w:rPr>
        <w:rFonts w:ascii="Symbol" w:hAnsi="Symbol" w:cs="Times New Roman" w:hint="default"/>
        <w:color w:val="auto"/>
      </w:rPr>
    </w:lvl>
    <w:lvl w:ilvl="5">
      <w:start w:val="1"/>
      <w:numFmt w:val="bullet"/>
      <w:lvlRestart w:val="0"/>
      <w:pStyle w:val="bullet6"/>
      <w:lvlText w:val=""/>
      <w:lvlJc w:val="left"/>
      <w:pPr>
        <w:tabs>
          <w:tab w:val="num" w:pos="4082"/>
        </w:tabs>
        <w:ind w:left="4082" w:hanging="680"/>
      </w:pPr>
      <w:rPr>
        <w:rFonts w:ascii="Symbol" w:hAnsi="Symbol" w:cs="Times New Roman" w:hint="default"/>
        <w:color w:val="auto"/>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55" w15:restartNumberingAfterBreak="0">
    <w:nsid w:val="7C260529"/>
    <w:multiLevelType w:val="multilevel"/>
    <w:tmpl w:val="F49C9BD6"/>
    <w:name w:val="UCRoman_1"/>
    <w:numStyleLink w:val="LLUCRoman"/>
  </w:abstractNum>
  <w:num w:numId="1" w16cid:durableId="1414861544">
    <w:abstractNumId w:val="43"/>
  </w:num>
  <w:num w:numId="2" w16cid:durableId="476845883">
    <w:abstractNumId w:val="54"/>
  </w:num>
  <w:num w:numId="3" w16cid:durableId="1894853876">
    <w:abstractNumId w:val="37"/>
  </w:num>
  <w:num w:numId="4" w16cid:durableId="1070495042">
    <w:abstractNumId w:val="30"/>
  </w:num>
  <w:num w:numId="5" w16cid:durableId="88963332">
    <w:abstractNumId w:val="41"/>
  </w:num>
  <w:num w:numId="6" w16cid:durableId="1723557866">
    <w:abstractNumId w:val="13"/>
  </w:num>
  <w:num w:numId="7" w16cid:durableId="1202716793">
    <w:abstractNumId w:val="34"/>
  </w:num>
  <w:num w:numId="8" w16cid:durableId="769621939">
    <w:abstractNumId w:val="25"/>
  </w:num>
  <w:num w:numId="9" w16cid:durableId="2036729263">
    <w:abstractNumId w:val="50"/>
  </w:num>
  <w:num w:numId="10" w16cid:durableId="53505422">
    <w:abstractNumId w:val="21"/>
  </w:num>
  <w:num w:numId="11" w16cid:durableId="1927301730">
    <w:abstractNumId w:val="42"/>
  </w:num>
  <w:num w:numId="12" w16cid:durableId="2108846206">
    <w:abstractNumId w:val="19"/>
  </w:num>
  <w:num w:numId="13" w16cid:durableId="945037016">
    <w:abstractNumId w:val="45"/>
  </w:num>
  <w:num w:numId="14" w16cid:durableId="730734612">
    <w:abstractNumId w:val="28"/>
  </w:num>
  <w:num w:numId="15" w16cid:durableId="1589457536">
    <w:abstractNumId w:val="11"/>
  </w:num>
  <w:num w:numId="16" w16cid:durableId="1015765117">
    <w:abstractNumId w:val="40"/>
  </w:num>
  <w:num w:numId="17" w16cid:durableId="1542092945">
    <w:abstractNumId w:val="38"/>
  </w:num>
  <w:num w:numId="18" w16cid:durableId="1472364449">
    <w:abstractNumId w:val="16"/>
  </w:num>
  <w:num w:numId="19" w16cid:durableId="1226449111">
    <w:abstractNumId w:val="27"/>
  </w:num>
  <w:num w:numId="20" w16cid:durableId="1795557067">
    <w:abstractNumId w:val="48"/>
  </w:num>
  <w:num w:numId="21" w16cid:durableId="2106533112">
    <w:abstractNumId w:val="9"/>
  </w:num>
  <w:num w:numId="22" w16cid:durableId="1415517617">
    <w:abstractNumId w:val="7"/>
  </w:num>
  <w:num w:numId="23" w16cid:durableId="1550413801">
    <w:abstractNumId w:val="6"/>
  </w:num>
  <w:num w:numId="24" w16cid:durableId="1031489593">
    <w:abstractNumId w:val="5"/>
  </w:num>
  <w:num w:numId="25" w16cid:durableId="1248729619">
    <w:abstractNumId w:val="4"/>
  </w:num>
  <w:num w:numId="26" w16cid:durableId="1584875307">
    <w:abstractNumId w:val="8"/>
  </w:num>
  <w:num w:numId="27" w16cid:durableId="1207640830">
    <w:abstractNumId w:val="3"/>
  </w:num>
  <w:num w:numId="28" w16cid:durableId="674191932">
    <w:abstractNumId w:val="2"/>
  </w:num>
  <w:num w:numId="29" w16cid:durableId="1905338370">
    <w:abstractNumId w:val="1"/>
  </w:num>
  <w:num w:numId="30" w16cid:durableId="1823767240">
    <w:abstractNumId w:val="0"/>
  </w:num>
  <w:num w:numId="31" w16cid:durableId="964166304">
    <w:abstractNumId w:val="49"/>
  </w:num>
  <w:num w:numId="32" w16cid:durableId="1773041436">
    <w:abstractNumId w:val="23"/>
  </w:num>
  <w:num w:numId="33" w16cid:durableId="1809980423">
    <w:abstractNumId w:val="32"/>
  </w:num>
  <w:num w:numId="34" w16cid:durableId="1600525254">
    <w:abstractNumId w:val="26"/>
  </w:num>
  <w:num w:numId="35" w16cid:durableId="382875389">
    <w:abstractNumId w:val="33"/>
  </w:num>
  <w:num w:numId="36" w16cid:durableId="590744710">
    <w:abstractNumId w:val="53"/>
  </w:num>
  <w:num w:numId="37" w16cid:durableId="559169003">
    <w:abstractNumId w:val="17"/>
    <w:lvlOverride w:ilvl="0">
      <w:lvl w:ilvl="0">
        <w:start w:val="1"/>
        <w:numFmt w:val="lowerLetter"/>
        <w:pStyle w:val="alpha1"/>
        <w:lvlText w:val="(%1)"/>
        <w:lvlJc w:val="left"/>
        <w:pPr>
          <w:tabs>
            <w:tab w:val="num" w:pos="680"/>
          </w:tabs>
          <w:ind w:left="680" w:hanging="680"/>
        </w:pPr>
        <w:rPr>
          <w:rFonts w:hAnsi="Arial" w:cs="Times New Roman" w:hint="default"/>
        </w:rPr>
      </w:lvl>
    </w:lvlOverride>
    <w:lvlOverride w:ilvl="1">
      <w:lvl w:ilvl="1">
        <w:start w:val="1"/>
        <w:numFmt w:val="lowerLetter"/>
        <w:pStyle w:val="alpha2"/>
        <w:lvlText w:val="(%2)"/>
        <w:lvlJc w:val="left"/>
        <w:pPr>
          <w:tabs>
            <w:tab w:val="num" w:pos="1360"/>
          </w:tabs>
          <w:ind w:left="1360" w:hanging="680"/>
        </w:pPr>
        <w:rPr>
          <w:rFonts w:hint="default"/>
        </w:rPr>
      </w:lvl>
    </w:lvlOverride>
    <w:lvlOverride w:ilvl="2">
      <w:lvl w:ilvl="2">
        <w:start w:val="1"/>
        <w:numFmt w:val="lowerLetter"/>
        <w:pStyle w:val="alpha3"/>
        <w:lvlText w:val="(%3)"/>
        <w:lvlJc w:val="left"/>
        <w:pPr>
          <w:tabs>
            <w:tab w:val="num" w:pos="2040"/>
          </w:tabs>
          <w:ind w:left="2040" w:hanging="680"/>
        </w:pPr>
        <w:rPr>
          <w:rFonts w:hint="default"/>
        </w:rPr>
      </w:lvl>
    </w:lvlOverride>
    <w:lvlOverride w:ilvl="3">
      <w:lvl w:ilvl="3">
        <w:start w:val="1"/>
        <w:numFmt w:val="lowerLetter"/>
        <w:pStyle w:val="alpha4"/>
        <w:lvlText w:val="(%4)"/>
        <w:lvlJc w:val="left"/>
        <w:pPr>
          <w:tabs>
            <w:tab w:val="num" w:pos="2722"/>
          </w:tabs>
          <w:ind w:left="2722" w:hanging="682"/>
        </w:pPr>
        <w:rPr>
          <w:rFonts w:hint="default"/>
        </w:rPr>
      </w:lvl>
    </w:lvlOverride>
    <w:lvlOverride w:ilvl="4">
      <w:lvl w:ilvl="4">
        <w:start w:val="1"/>
        <w:numFmt w:val="lowerLetter"/>
        <w:pStyle w:val="alpha5"/>
        <w:lvlText w:val="(%5)"/>
        <w:lvlJc w:val="left"/>
        <w:pPr>
          <w:tabs>
            <w:tab w:val="num" w:pos="3402"/>
          </w:tabs>
          <w:ind w:left="3402" w:hanging="680"/>
        </w:pPr>
        <w:rPr>
          <w:rFonts w:hint="default"/>
        </w:rPr>
      </w:lvl>
    </w:lvlOverride>
    <w:lvlOverride w:ilvl="5">
      <w:lvl w:ilvl="5">
        <w:start w:val="1"/>
        <w:numFmt w:val="lowerLetter"/>
        <w:pStyle w:val="alpha6"/>
        <w:lvlText w:val="(%6)"/>
        <w:lvlJc w:val="left"/>
        <w:pPr>
          <w:tabs>
            <w:tab w:val="num" w:pos="4082"/>
          </w:tabs>
          <w:ind w:left="4082" w:hanging="680"/>
        </w:pPr>
        <w:rPr>
          <w:rFonts w:hint="default"/>
        </w:rPr>
      </w:lvl>
    </w:lvlOverride>
    <w:lvlOverride w:ilvl="6">
      <w:lvl w:ilvl="6">
        <w:start w:val="1"/>
        <w:numFmt w:val="none"/>
        <w:lvlRestart w:val="0"/>
        <w:lvlText w:val=""/>
        <w:lvlJc w:val="left"/>
        <w:pPr>
          <w:ind w:left="4082" w:hanging="680"/>
        </w:pPr>
        <w:rPr>
          <w:rFonts w:hint="default"/>
        </w:rPr>
      </w:lvl>
    </w:lvlOverride>
    <w:lvlOverride w:ilvl="7">
      <w:lvl w:ilvl="7">
        <w:start w:val="1"/>
        <w:numFmt w:val="none"/>
        <w:lvlRestart w:val="0"/>
        <w:lvlText w:val=""/>
        <w:lvlJc w:val="left"/>
        <w:pPr>
          <w:ind w:left="4082" w:hanging="680"/>
        </w:pPr>
        <w:rPr>
          <w:rFonts w:hint="default"/>
        </w:rPr>
      </w:lvl>
    </w:lvlOverride>
    <w:lvlOverride w:ilvl="8">
      <w:lvl w:ilvl="8">
        <w:start w:val="1"/>
        <w:numFmt w:val="none"/>
        <w:lvlRestart w:val="0"/>
        <w:lvlText w:val=""/>
        <w:lvlJc w:val="left"/>
        <w:pPr>
          <w:ind w:left="4082" w:hanging="680"/>
        </w:pPr>
        <w:rPr>
          <w:rFonts w:hint="default"/>
        </w:rPr>
      </w:lvl>
    </w:lvlOverride>
  </w:num>
  <w:num w:numId="38" w16cid:durableId="209154438">
    <w:abstractNumId w:val="46"/>
  </w:num>
  <w:num w:numId="39" w16cid:durableId="1324048574">
    <w:abstractNumId w:val="24"/>
  </w:num>
  <w:num w:numId="40" w16cid:durableId="1138651442">
    <w:abstractNumId w:val="35"/>
  </w:num>
  <w:num w:numId="41" w16cid:durableId="429936332">
    <w:abstractNumId w:val="39"/>
  </w:num>
  <w:num w:numId="42" w16cid:durableId="1639263179">
    <w:abstractNumId w:val="14"/>
  </w:num>
  <w:num w:numId="43" w16cid:durableId="780615400">
    <w:abstractNumId w:val="29"/>
  </w:num>
  <w:num w:numId="44" w16cid:durableId="623466595">
    <w:abstractNumId w:val="10"/>
  </w:num>
  <w:num w:numId="45" w16cid:durableId="1669821386">
    <w:abstractNumId w:val="44"/>
    <w:lvlOverride w:ilvl="0">
      <w:lvl w:ilvl="0">
        <w:start w:val="1"/>
        <w:numFmt w:val="lowerRoman"/>
        <w:pStyle w:val="roman1"/>
        <w:lvlText w:val="(%1)"/>
        <w:lvlJc w:val="left"/>
        <w:pPr>
          <w:tabs>
            <w:tab w:val="num" w:pos="3400"/>
          </w:tabs>
          <w:ind w:left="3400" w:hanging="680"/>
        </w:pPr>
        <w:rPr>
          <w:rFonts w:hAnsi="Arial" w:cs="Times New Roman" w:hint="default"/>
        </w:rPr>
      </w:lvl>
    </w:lvlOverride>
    <w:lvlOverride w:ilvl="1">
      <w:lvl w:ilvl="1">
        <w:start w:val="1"/>
        <w:numFmt w:val="lowerRoman"/>
        <w:pStyle w:val="roman2"/>
        <w:lvlText w:val="(%2)"/>
        <w:lvlJc w:val="left"/>
        <w:pPr>
          <w:tabs>
            <w:tab w:val="num" w:pos="4080"/>
          </w:tabs>
          <w:ind w:left="4080" w:hanging="680"/>
        </w:pPr>
        <w:rPr>
          <w:rFonts w:hint="default"/>
        </w:rPr>
      </w:lvl>
    </w:lvlOverride>
    <w:lvlOverride w:ilvl="2">
      <w:lvl w:ilvl="2">
        <w:start w:val="1"/>
        <w:numFmt w:val="lowerRoman"/>
        <w:pStyle w:val="roman3"/>
        <w:lvlText w:val="(%3)"/>
        <w:lvlJc w:val="left"/>
        <w:pPr>
          <w:tabs>
            <w:tab w:val="num" w:pos="4760"/>
          </w:tabs>
          <w:ind w:left="4760" w:hanging="680"/>
        </w:pPr>
        <w:rPr>
          <w:rFonts w:hint="default"/>
        </w:rPr>
      </w:lvl>
    </w:lvlOverride>
    <w:lvlOverride w:ilvl="3">
      <w:lvl w:ilvl="3">
        <w:start w:val="1"/>
        <w:numFmt w:val="lowerRoman"/>
        <w:pStyle w:val="roman4"/>
        <w:lvlText w:val="(%4)"/>
        <w:lvlJc w:val="left"/>
        <w:pPr>
          <w:tabs>
            <w:tab w:val="num" w:pos="5442"/>
          </w:tabs>
          <w:ind w:left="5442" w:hanging="682"/>
        </w:pPr>
        <w:rPr>
          <w:rFonts w:hint="default"/>
        </w:rPr>
      </w:lvl>
    </w:lvlOverride>
    <w:lvlOverride w:ilvl="4">
      <w:lvl w:ilvl="4">
        <w:start w:val="1"/>
        <w:numFmt w:val="lowerRoman"/>
        <w:pStyle w:val="roman5"/>
        <w:lvlText w:val="(%5)"/>
        <w:lvlJc w:val="left"/>
        <w:pPr>
          <w:tabs>
            <w:tab w:val="num" w:pos="6122"/>
          </w:tabs>
          <w:ind w:left="6122" w:hanging="680"/>
        </w:pPr>
        <w:rPr>
          <w:rFonts w:hint="default"/>
        </w:rPr>
      </w:lvl>
    </w:lvlOverride>
    <w:lvlOverride w:ilvl="5">
      <w:lvl w:ilvl="5">
        <w:start w:val="1"/>
        <w:numFmt w:val="lowerRoman"/>
        <w:pStyle w:val="roman6"/>
        <w:lvlText w:val="(%6)"/>
        <w:lvlJc w:val="left"/>
        <w:pPr>
          <w:tabs>
            <w:tab w:val="num" w:pos="6802"/>
          </w:tabs>
          <w:ind w:left="6802" w:hanging="680"/>
        </w:pPr>
        <w:rPr>
          <w:rFonts w:hint="default"/>
        </w:rPr>
      </w:lvl>
    </w:lvlOverride>
    <w:lvlOverride w:ilvl="6">
      <w:lvl w:ilvl="6">
        <w:start w:val="1"/>
        <w:numFmt w:val="none"/>
        <w:lvlRestart w:val="0"/>
        <w:lvlText w:val=""/>
        <w:lvlJc w:val="left"/>
        <w:pPr>
          <w:ind w:left="6802" w:hanging="680"/>
        </w:pPr>
        <w:rPr>
          <w:rFonts w:hint="default"/>
        </w:rPr>
      </w:lvl>
    </w:lvlOverride>
    <w:lvlOverride w:ilvl="7">
      <w:lvl w:ilvl="7">
        <w:start w:val="1"/>
        <w:numFmt w:val="none"/>
        <w:lvlRestart w:val="0"/>
        <w:lvlText w:val=""/>
        <w:lvlJc w:val="left"/>
        <w:pPr>
          <w:ind w:left="6802" w:hanging="680"/>
        </w:pPr>
        <w:rPr>
          <w:rFonts w:hint="default"/>
        </w:rPr>
      </w:lvl>
    </w:lvlOverride>
    <w:lvlOverride w:ilvl="8">
      <w:lvl w:ilvl="8">
        <w:start w:val="1"/>
        <w:numFmt w:val="none"/>
        <w:lvlRestart w:val="0"/>
        <w:lvlText w:val=""/>
        <w:lvlJc w:val="left"/>
        <w:pPr>
          <w:ind w:left="6802" w:hanging="680"/>
        </w:pPr>
        <w:rPr>
          <w:rFonts w:hint="default"/>
        </w:rPr>
      </w:lvl>
    </w:lvlOverride>
  </w:num>
  <w:num w:numId="46" w16cid:durableId="183253549">
    <w:abstractNumId w:val="12"/>
  </w:num>
  <w:num w:numId="47" w16cid:durableId="902641717">
    <w:abstractNumId w:val="22"/>
  </w:num>
  <w:num w:numId="48" w16cid:durableId="459150806">
    <w:abstractNumId w:val="18"/>
  </w:num>
  <w:num w:numId="49" w16cid:durableId="1321081535">
    <w:abstractNumId w:val="20"/>
  </w:num>
  <w:num w:numId="50" w16cid:durableId="290521226">
    <w:abstractNumId w:val="51"/>
  </w:num>
  <w:num w:numId="51" w16cid:durableId="1844079887">
    <w:abstractNumId w:val="31"/>
  </w:num>
  <w:num w:numId="52" w16cid:durableId="912618630">
    <w:abstractNumId w:val="36"/>
  </w:num>
  <w:num w:numId="53" w16cid:durableId="514927953">
    <w:abstractNumId w:val="55"/>
  </w:num>
  <w:num w:numId="54" w16cid:durableId="14708252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5691505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7202126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726952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570013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1095427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008246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86177717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1068516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6719546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9246064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0934273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766364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8307083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8909178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355251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854316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3957075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0527242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30280392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9945326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4440824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716515259">
    <w:abstractNumId w:val="44"/>
    <w:lvlOverride w:ilvl="0">
      <w:startOverride w:val="1"/>
      <w:lvl w:ilvl="0">
        <w:start w:val="1"/>
        <w:numFmt w:val="lowerRoman"/>
        <w:pStyle w:val="roman1"/>
        <w:lvlText w:val="(%1)"/>
        <w:lvlJc w:val="left"/>
        <w:pPr>
          <w:tabs>
            <w:tab w:val="num" w:pos="680"/>
          </w:tabs>
          <w:ind w:left="680" w:hanging="680"/>
        </w:pPr>
        <w:rPr>
          <w:rFonts w:hAnsi="Arial" w:cs="Times New Roman" w:hint="default"/>
        </w:rPr>
      </w:lvl>
    </w:lvlOverride>
    <w:lvlOverride w:ilvl="1">
      <w:startOverride w:val="1"/>
      <w:lvl w:ilvl="1">
        <w:start w:val="1"/>
        <w:numFmt w:val="lowerRoman"/>
        <w:pStyle w:val="roman2"/>
        <w:lvlText w:val="(%2)"/>
        <w:lvlJc w:val="left"/>
        <w:pPr>
          <w:tabs>
            <w:tab w:val="num" w:pos="1360"/>
          </w:tabs>
          <w:ind w:left="1360" w:hanging="680"/>
        </w:pPr>
        <w:rPr>
          <w:rFonts w:hint="default"/>
        </w:rPr>
      </w:lvl>
    </w:lvlOverride>
    <w:lvlOverride w:ilvl="2">
      <w:startOverride w:val="1"/>
      <w:lvl w:ilvl="2">
        <w:start w:val="1"/>
        <w:numFmt w:val="lowerRoman"/>
        <w:pStyle w:val="roman3"/>
        <w:lvlText w:val="(%3)"/>
        <w:lvlJc w:val="left"/>
        <w:pPr>
          <w:tabs>
            <w:tab w:val="num" w:pos="2040"/>
          </w:tabs>
          <w:ind w:left="2040" w:hanging="680"/>
        </w:pPr>
        <w:rPr>
          <w:rFonts w:hint="default"/>
        </w:rPr>
      </w:lvl>
    </w:lvlOverride>
    <w:lvlOverride w:ilvl="3">
      <w:startOverride w:val="1"/>
      <w:lvl w:ilvl="3">
        <w:start w:val="1"/>
        <w:numFmt w:val="lowerRoman"/>
        <w:pStyle w:val="roman4"/>
        <w:lvlText w:val="(%4)"/>
        <w:lvlJc w:val="left"/>
        <w:pPr>
          <w:tabs>
            <w:tab w:val="num" w:pos="2722"/>
          </w:tabs>
          <w:ind w:left="2722" w:hanging="682"/>
        </w:pPr>
        <w:rPr>
          <w:rFonts w:hint="default"/>
        </w:rPr>
      </w:lvl>
    </w:lvlOverride>
    <w:lvlOverride w:ilvl="4">
      <w:startOverride w:val="1"/>
      <w:lvl w:ilvl="4">
        <w:start w:val="1"/>
        <w:numFmt w:val="lowerRoman"/>
        <w:pStyle w:val="roman5"/>
        <w:lvlText w:val="(%5)"/>
        <w:lvlJc w:val="left"/>
        <w:pPr>
          <w:tabs>
            <w:tab w:val="num" w:pos="3402"/>
          </w:tabs>
          <w:ind w:left="3402" w:hanging="680"/>
        </w:pPr>
        <w:rPr>
          <w:rFonts w:hint="default"/>
        </w:rPr>
      </w:lvl>
    </w:lvlOverride>
    <w:lvlOverride w:ilvl="5">
      <w:startOverride w:val="1"/>
      <w:lvl w:ilvl="5">
        <w:start w:val="1"/>
        <w:numFmt w:val="lowerRoman"/>
        <w:pStyle w:val="roman6"/>
        <w:lvlText w:val="(%6)"/>
        <w:lvlJc w:val="left"/>
        <w:pPr>
          <w:tabs>
            <w:tab w:val="num" w:pos="4082"/>
          </w:tabs>
          <w:ind w:left="4082" w:hanging="680"/>
        </w:pPr>
        <w:rPr>
          <w:rFonts w:hint="default"/>
        </w:rPr>
      </w:lvl>
    </w:lvlOverride>
    <w:lvlOverride w:ilvl="6">
      <w:startOverride w:val="1"/>
      <w:lvl w:ilvl="6">
        <w:start w:val="1"/>
        <w:numFmt w:val="none"/>
        <w:lvlRestart w:val="0"/>
        <w:lvlText w:val=""/>
        <w:lvlJc w:val="left"/>
        <w:pPr>
          <w:ind w:left="4082" w:hanging="680"/>
        </w:pPr>
        <w:rPr>
          <w:rFonts w:hint="default"/>
        </w:rPr>
      </w:lvl>
    </w:lvlOverride>
    <w:lvlOverride w:ilvl="7">
      <w:startOverride w:val="1"/>
      <w:lvl w:ilvl="7">
        <w:start w:val="1"/>
        <w:numFmt w:val="none"/>
        <w:lvlRestart w:val="0"/>
        <w:lvlText w:val=""/>
        <w:lvlJc w:val="left"/>
        <w:pPr>
          <w:ind w:left="4082" w:hanging="680"/>
        </w:pPr>
        <w:rPr>
          <w:rFonts w:hint="default"/>
        </w:rPr>
      </w:lvl>
    </w:lvlOverride>
    <w:lvlOverride w:ilvl="8">
      <w:startOverride w:val="1"/>
      <w:lvl w:ilvl="8">
        <w:start w:val="1"/>
        <w:numFmt w:val="none"/>
        <w:lvlRestart w:val="0"/>
        <w:lvlText w:val=""/>
        <w:lvlJc w:val="left"/>
        <w:pPr>
          <w:ind w:left="4082" w:hanging="680"/>
        </w:pPr>
        <w:rPr>
          <w:rFonts w:hint="default"/>
        </w:rPr>
      </w:lvl>
    </w:lvlOverride>
  </w:num>
  <w:num w:numId="77" w16cid:durableId="571432957">
    <w:abstractNumId w:val="17"/>
    <w:lvlOverride w:ilvl="0">
      <w:startOverride w:val="1"/>
      <w:lvl w:ilvl="0">
        <w:start w:val="1"/>
        <w:numFmt w:val="lowerLetter"/>
        <w:pStyle w:val="alpha1"/>
        <w:lvlText w:val="(%1)"/>
        <w:lvlJc w:val="left"/>
        <w:pPr>
          <w:tabs>
            <w:tab w:val="num" w:pos="680"/>
          </w:tabs>
          <w:ind w:left="680" w:hanging="680"/>
        </w:pPr>
        <w:rPr>
          <w:rFonts w:hAnsi="Arial" w:cs="Times New Roman" w:hint="default"/>
        </w:rPr>
      </w:lvl>
    </w:lvlOverride>
    <w:lvlOverride w:ilvl="1">
      <w:startOverride w:val="1"/>
      <w:lvl w:ilvl="1">
        <w:start w:val="1"/>
        <w:numFmt w:val="lowerLetter"/>
        <w:pStyle w:val="alpha2"/>
        <w:lvlText w:val="(%2)"/>
        <w:lvlJc w:val="left"/>
        <w:pPr>
          <w:tabs>
            <w:tab w:val="num" w:pos="1360"/>
          </w:tabs>
          <w:ind w:left="1360" w:hanging="680"/>
        </w:pPr>
        <w:rPr>
          <w:rFonts w:hint="default"/>
        </w:rPr>
      </w:lvl>
    </w:lvlOverride>
    <w:lvlOverride w:ilvl="2">
      <w:startOverride w:val="1"/>
      <w:lvl w:ilvl="2">
        <w:start w:val="1"/>
        <w:numFmt w:val="lowerLetter"/>
        <w:pStyle w:val="alpha3"/>
        <w:lvlText w:val="(%3)"/>
        <w:lvlJc w:val="left"/>
        <w:pPr>
          <w:tabs>
            <w:tab w:val="num" w:pos="2040"/>
          </w:tabs>
          <w:ind w:left="2040" w:hanging="680"/>
        </w:pPr>
        <w:rPr>
          <w:rFonts w:hint="default"/>
        </w:rPr>
      </w:lvl>
    </w:lvlOverride>
    <w:lvlOverride w:ilvl="3">
      <w:startOverride w:val="1"/>
      <w:lvl w:ilvl="3">
        <w:start w:val="1"/>
        <w:numFmt w:val="lowerLetter"/>
        <w:pStyle w:val="alpha4"/>
        <w:lvlText w:val="(%4)"/>
        <w:lvlJc w:val="left"/>
        <w:pPr>
          <w:tabs>
            <w:tab w:val="num" w:pos="2722"/>
          </w:tabs>
          <w:ind w:left="2722" w:hanging="682"/>
        </w:pPr>
        <w:rPr>
          <w:rFonts w:hint="default"/>
        </w:rPr>
      </w:lvl>
    </w:lvlOverride>
    <w:lvlOverride w:ilvl="4">
      <w:startOverride w:val="1"/>
      <w:lvl w:ilvl="4">
        <w:start w:val="1"/>
        <w:numFmt w:val="lowerLetter"/>
        <w:pStyle w:val="alpha5"/>
        <w:lvlText w:val="(%5)"/>
        <w:lvlJc w:val="left"/>
        <w:pPr>
          <w:tabs>
            <w:tab w:val="num" w:pos="3402"/>
          </w:tabs>
          <w:ind w:left="3402" w:hanging="680"/>
        </w:pPr>
        <w:rPr>
          <w:rFonts w:hint="default"/>
        </w:rPr>
      </w:lvl>
    </w:lvlOverride>
    <w:lvlOverride w:ilvl="5">
      <w:startOverride w:val="1"/>
      <w:lvl w:ilvl="5">
        <w:start w:val="1"/>
        <w:numFmt w:val="lowerLetter"/>
        <w:pStyle w:val="alpha6"/>
        <w:lvlText w:val="(%6)"/>
        <w:lvlJc w:val="left"/>
        <w:pPr>
          <w:tabs>
            <w:tab w:val="num" w:pos="4082"/>
          </w:tabs>
          <w:ind w:left="4082" w:hanging="680"/>
        </w:pPr>
        <w:rPr>
          <w:rFonts w:hint="default"/>
        </w:rPr>
      </w:lvl>
    </w:lvlOverride>
    <w:lvlOverride w:ilvl="6">
      <w:startOverride w:val="1"/>
      <w:lvl w:ilvl="6">
        <w:start w:val="1"/>
        <w:numFmt w:val="none"/>
        <w:lvlRestart w:val="0"/>
        <w:lvlText w:val=""/>
        <w:lvlJc w:val="left"/>
        <w:pPr>
          <w:ind w:left="4082" w:hanging="680"/>
        </w:pPr>
        <w:rPr>
          <w:rFonts w:hint="default"/>
        </w:rPr>
      </w:lvl>
    </w:lvlOverride>
    <w:lvlOverride w:ilvl="7">
      <w:startOverride w:val="1"/>
      <w:lvl w:ilvl="7">
        <w:start w:val="1"/>
        <w:numFmt w:val="none"/>
        <w:lvlRestart w:val="0"/>
        <w:lvlText w:val=""/>
        <w:lvlJc w:val="left"/>
        <w:pPr>
          <w:ind w:left="4082" w:hanging="680"/>
        </w:pPr>
        <w:rPr>
          <w:rFonts w:hint="default"/>
        </w:rPr>
      </w:lvl>
    </w:lvlOverride>
    <w:lvlOverride w:ilvl="8">
      <w:startOverride w:val="1"/>
      <w:lvl w:ilvl="8">
        <w:start w:val="1"/>
        <w:numFmt w:val="none"/>
        <w:lvlRestart w:val="0"/>
        <w:lvlText w:val=""/>
        <w:lvlJc w:val="left"/>
        <w:pPr>
          <w:ind w:left="4082" w:hanging="680"/>
        </w:pPr>
        <w:rPr>
          <w:rFonts w:hint="default"/>
        </w:rPr>
      </w:lvl>
    </w:lvlOverride>
  </w:num>
  <w:num w:numId="78" w16cid:durableId="1932354216">
    <w:abstractNumId w:val="15"/>
  </w:num>
  <w:num w:numId="79" w16cid:durableId="1185360075">
    <w:abstractNumId w:val="17"/>
    <w:lvlOverride w:ilvl="0">
      <w:startOverride w:val="1"/>
      <w:lvl w:ilvl="0">
        <w:start w:val="1"/>
        <w:numFmt w:val="lowerLetter"/>
        <w:pStyle w:val="alpha1"/>
        <w:lvlText w:val="(%1)"/>
        <w:lvlJc w:val="left"/>
        <w:pPr>
          <w:tabs>
            <w:tab w:val="num" w:pos="680"/>
          </w:tabs>
          <w:ind w:left="680" w:hanging="680"/>
        </w:pPr>
        <w:rPr>
          <w:rFonts w:hAnsi="Arial" w:cs="Times New Roman" w:hint="default"/>
        </w:rPr>
      </w:lvl>
    </w:lvlOverride>
    <w:lvlOverride w:ilvl="1">
      <w:startOverride w:val="1"/>
      <w:lvl w:ilvl="1">
        <w:start w:val="1"/>
        <w:numFmt w:val="lowerLetter"/>
        <w:pStyle w:val="alpha2"/>
        <w:lvlText w:val="(%2)"/>
        <w:lvlJc w:val="left"/>
        <w:pPr>
          <w:tabs>
            <w:tab w:val="num" w:pos="1360"/>
          </w:tabs>
          <w:ind w:left="1360" w:hanging="680"/>
        </w:pPr>
        <w:rPr>
          <w:rFonts w:hint="default"/>
        </w:rPr>
      </w:lvl>
    </w:lvlOverride>
    <w:lvlOverride w:ilvl="2">
      <w:startOverride w:val="1"/>
      <w:lvl w:ilvl="2">
        <w:start w:val="1"/>
        <w:numFmt w:val="lowerLetter"/>
        <w:pStyle w:val="alpha3"/>
        <w:lvlText w:val="(%3)"/>
        <w:lvlJc w:val="left"/>
        <w:pPr>
          <w:tabs>
            <w:tab w:val="num" w:pos="2040"/>
          </w:tabs>
          <w:ind w:left="2040" w:hanging="680"/>
        </w:pPr>
        <w:rPr>
          <w:rFonts w:hint="default"/>
        </w:rPr>
      </w:lvl>
    </w:lvlOverride>
    <w:lvlOverride w:ilvl="3">
      <w:startOverride w:val="1"/>
      <w:lvl w:ilvl="3">
        <w:start w:val="1"/>
        <w:numFmt w:val="lowerLetter"/>
        <w:pStyle w:val="alpha4"/>
        <w:lvlText w:val="(%4)"/>
        <w:lvlJc w:val="left"/>
        <w:pPr>
          <w:tabs>
            <w:tab w:val="num" w:pos="2722"/>
          </w:tabs>
          <w:ind w:left="2722" w:hanging="682"/>
        </w:pPr>
        <w:rPr>
          <w:rFonts w:hint="default"/>
        </w:rPr>
      </w:lvl>
    </w:lvlOverride>
    <w:lvlOverride w:ilvl="4">
      <w:startOverride w:val="1"/>
      <w:lvl w:ilvl="4">
        <w:start w:val="1"/>
        <w:numFmt w:val="lowerLetter"/>
        <w:pStyle w:val="alpha5"/>
        <w:lvlText w:val="(%5)"/>
        <w:lvlJc w:val="left"/>
        <w:pPr>
          <w:tabs>
            <w:tab w:val="num" w:pos="3402"/>
          </w:tabs>
          <w:ind w:left="3402" w:hanging="680"/>
        </w:pPr>
        <w:rPr>
          <w:rFonts w:hint="default"/>
        </w:rPr>
      </w:lvl>
    </w:lvlOverride>
    <w:lvlOverride w:ilvl="5">
      <w:startOverride w:val="1"/>
      <w:lvl w:ilvl="5">
        <w:start w:val="1"/>
        <w:numFmt w:val="lowerLetter"/>
        <w:pStyle w:val="alpha6"/>
        <w:lvlText w:val="(%6)"/>
        <w:lvlJc w:val="left"/>
        <w:pPr>
          <w:tabs>
            <w:tab w:val="num" w:pos="4082"/>
          </w:tabs>
          <w:ind w:left="4082" w:hanging="680"/>
        </w:pPr>
        <w:rPr>
          <w:rFonts w:hint="default"/>
        </w:rPr>
      </w:lvl>
    </w:lvlOverride>
    <w:lvlOverride w:ilvl="6">
      <w:startOverride w:val="1"/>
      <w:lvl w:ilvl="6">
        <w:start w:val="1"/>
        <w:numFmt w:val="none"/>
        <w:lvlRestart w:val="0"/>
        <w:lvlText w:val=""/>
        <w:lvlJc w:val="left"/>
        <w:pPr>
          <w:ind w:left="4082" w:hanging="680"/>
        </w:pPr>
        <w:rPr>
          <w:rFonts w:hint="default"/>
        </w:rPr>
      </w:lvl>
    </w:lvlOverride>
    <w:lvlOverride w:ilvl="7">
      <w:startOverride w:val="1"/>
      <w:lvl w:ilvl="7">
        <w:start w:val="1"/>
        <w:numFmt w:val="none"/>
        <w:lvlRestart w:val="0"/>
        <w:lvlText w:val=""/>
        <w:lvlJc w:val="left"/>
        <w:pPr>
          <w:ind w:left="4082" w:hanging="680"/>
        </w:pPr>
        <w:rPr>
          <w:rFonts w:hint="default"/>
        </w:rPr>
      </w:lvl>
    </w:lvlOverride>
    <w:lvlOverride w:ilvl="8">
      <w:startOverride w:val="1"/>
      <w:lvl w:ilvl="8">
        <w:start w:val="1"/>
        <w:numFmt w:val="none"/>
        <w:lvlRestart w:val="0"/>
        <w:lvlText w:val=""/>
        <w:lvlJc w:val="left"/>
        <w:pPr>
          <w:ind w:left="4082" w:hanging="680"/>
        </w:pPr>
        <w:rPr>
          <w:rFonts w:hint="default"/>
        </w:rPr>
      </w:lvl>
    </w:lvlOverride>
  </w:num>
  <w:num w:numId="80" w16cid:durableId="1711225229">
    <w:abstractNumId w:val="17"/>
    <w:lvlOverride w:ilvl="0">
      <w:startOverride w:val="1"/>
      <w:lvl w:ilvl="0">
        <w:start w:val="1"/>
        <w:numFmt w:val="lowerLetter"/>
        <w:pStyle w:val="alpha1"/>
        <w:lvlText w:val="(%1)"/>
        <w:lvlJc w:val="left"/>
        <w:pPr>
          <w:tabs>
            <w:tab w:val="num" w:pos="680"/>
          </w:tabs>
          <w:ind w:left="680" w:hanging="680"/>
        </w:pPr>
        <w:rPr>
          <w:rFonts w:hAnsi="Arial" w:cs="Times New Roman" w:hint="default"/>
        </w:rPr>
      </w:lvl>
    </w:lvlOverride>
    <w:lvlOverride w:ilvl="1">
      <w:startOverride w:val="1"/>
      <w:lvl w:ilvl="1">
        <w:start w:val="1"/>
        <w:numFmt w:val="lowerLetter"/>
        <w:pStyle w:val="alpha2"/>
        <w:lvlText w:val="(%2)"/>
        <w:lvlJc w:val="left"/>
        <w:pPr>
          <w:tabs>
            <w:tab w:val="num" w:pos="1360"/>
          </w:tabs>
          <w:ind w:left="1360" w:hanging="680"/>
        </w:pPr>
        <w:rPr>
          <w:rFonts w:hint="default"/>
        </w:rPr>
      </w:lvl>
    </w:lvlOverride>
    <w:lvlOverride w:ilvl="2">
      <w:startOverride w:val="1"/>
      <w:lvl w:ilvl="2">
        <w:start w:val="1"/>
        <w:numFmt w:val="lowerLetter"/>
        <w:pStyle w:val="alpha3"/>
        <w:lvlText w:val="(%3)"/>
        <w:lvlJc w:val="left"/>
        <w:pPr>
          <w:tabs>
            <w:tab w:val="num" w:pos="2040"/>
          </w:tabs>
          <w:ind w:left="2040" w:hanging="680"/>
        </w:pPr>
        <w:rPr>
          <w:rFonts w:hint="default"/>
        </w:rPr>
      </w:lvl>
    </w:lvlOverride>
    <w:lvlOverride w:ilvl="3">
      <w:startOverride w:val="1"/>
      <w:lvl w:ilvl="3">
        <w:start w:val="1"/>
        <w:numFmt w:val="lowerLetter"/>
        <w:pStyle w:val="alpha4"/>
        <w:lvlText w:val="(%4)"/>
        <w:lvlJc w:val="left"/>
        <w:pPr>
          <w:tabs>
            <w:tab w:val="num" w:pos="2722"/>
          </w:tabs>
          <w:ind w:left="2722" w:hanging="682"/>
        </w:pPr>
        <w:rPr>
          <w:rFonts w:hint="default"/>
        </w:rPr>
      </w:lvl>
    </w:lvlOverride>
    <w:lvlOverride w:ilvl="4">
      <w:startOverride w:val="1"/>
      <w:lvl w:ilvl="4">
        <w:start w:val="1"/>
        <w:numFmt w:val="lowerLetter"/>
        <w:pStyle w:val="alpha5"/>
        <w:lvlText w:val="(%5)"/>
        <w:lvlJc w:val="left"/>
        <w:pPr>
          <w:tabs>
            <w:tab w:val="num" w:pos="3402"/>
          </w:tabs>
          <w:ind w:left="3402" w:hanging="680"/>
        </w:pPr>
        <w:rPr>
          <w:rFonts w:hint="default"/>
        </w:rPr>
      </w:lvl>
    </w:lvlOverride>
    <w:lvlOverride w:ilvl="5">
      <w:startOverride w:val="1"/>
      <w:lvl w:ilvl="5">
        <w:start w:val="1"/>
        <w:numFmt w:val="lowerLetter"/>
        <w:pStyle w:val="alpha6"/>
        <w:lvlText w:val="(%6)"/>
        <w:lvlJc w:val="left"/>
        <w:pPr>
          <w:tabs>
            <w:tab w:val="num" w:pos="4082"/>
          </w:tabs>
          <w:ind w:left="4082" w:hanging="680"/>
        </w:pPr>
        <w:rPr>
          <w:rFonts w:hint="default"/>
        </w:rPr>
      </w:lvl>
    </w:lvlOverride>
    <w:lvlOverride w:ilvl="6">
      <w:startOverride w:val="1"/>
      <w:lvl w:ilvl="6">
        <w:start w:val="1"/>
        <w:numFmt w:val="none"/>
        <w:lvlRestart w:val="0"/>
        <w:lvlText w:val=""/>
        <w:lvlJc w:val="left"/>
        <w:pPr>
          <w:ind w:left="4082" w:hanging="680"/>
        </w:pPr>
        <w:rPr>
          <w:rFonts w:hint="default"/>
        </w:rPr>
      </w:lvl>
    </w:lvlOverride>
    <w:lvlOverride w:ilvl="7">
      <w:startOverride w:val="1"/>
      <w:lvl w:ilvl="7">
        <w:start w:val="1"/>
        <w:numFmt w:val="none"/>
        <w:lvlRestart w:val="0"/>
        <w:lvlText w:val=""/>
        <w:lvlJc w:val="left"/>
        <w:pPr>
          <w:ind w:left="4082" w:hanging="680"/>
        </w:pPr>
        <w:rPr>
          <w:rFonts w:hint="default"/>
        </w:rPr>
      </w:lvl>
    </w:lvlOverride>
    <w:lvlOverride w:ilvl="8">
      <w:startOverride w:val="1"/>
      <w:lvl w:ilvl="8">
        <w:start w:val="1"/>
        <w:numFmt w:val="none"/>
        <w:lvlRestart w:val="0"/>
        <w:lvlText w:val=""/>
        <w:lvlJc w:val="left"/>
        <w:pPr>
          <w:ind w:left="4082" w:hanging="680"/>
        </w:pPr>
        <w:rPr>
          <w:rFonts w:hint="default"/>
        </w:rPr>
      </w:lvl>
    </w:lvlOverride>
  </w:num>
  <w:num w:numId="81" w16cid:durableId="559362307">
    <w:abstractNumId w:val="17"/>
    <w:lvlOverride w:ilvl="0">
      <w:startOverride w:val="1"/>
      <w:lvl w:ilvl="0">
        <w:start w:val="1"/>
        <w:numFmt w:val="lowerLetter"/>
        <w:pStyle w:val="alpha1"/>
        <w:lvlText w:val="(%1)"/>
        <w:lvlJc w:val="left"/>
        <w:pPr>
          <w:tabs>
            <w:tab w:val="num" w:pos="680"/>
          </w:tabs>
          <w:ind w:left="680" w:hanging="680"/>
        </w:pPr>
        <w:rPr>
          <w:rFonts w:hAnsi="Arial" w:cs="Times New Roman" w:hint="default"/>
        </w:rPr>
      </w:lvl>
    </w:lvlOverride>
    <w:lvlOverride w:ilvl="1">
      <w:startOverride w:val="1"/>
      <w:lvl w:ilvl="1">
        <w:start w:val="1"/>
        <w:numFmt w:val="lowerLetter"/>
        <w:pStyle w:val="alpha2"/>
        <w:lvlText w:val="(%2)"/>
        <w:lvlJc w:val="left"/>
        <w:pPr>
          <w:tabs>
            <w:tab w:val="num" w:pos="1360"/>
          </w:tabs>
          <w:ind w:left="1360" w:hanging="680"/>
        </w:pPr>
        <w:rPr>
          <w:rFonts w:hint="default"/>
        </w:rPr>
      </w:lvl>
    </w:lvlOverride>
    <w:lvlOverride w:ilvl="2">
      <w:startOverride w:val="1"/>
      <w:lvl w:ilvl="2">
        <w:start w:val="1"/>
        <w:numFmt w:val="lowerLetter"/>
        <w:pStyle w:val="alpha3"/>
        <w:lvlText w:val="(%3)"/>
        <w:lvlJc w:val="left"/>
        <w:pPr>
          <w:tabs>
            <w:tab w:val="num" w:pos="2040"/>
          </w:tabs>
          <w:ind w:left="2040" w:hanging="680"/>
        </w:pPr>
        <w:rPr>
          <w:rFonts w:hint="default"/>
        </w:rPr>
      </w:lvl>
    </w:lvlOverride>
    <w:lvlOverride w:ilvl="3">
      <w:startOverride w:val="1"/>
      <w:lvl w:ilvl="3">
        <w:start w:val="1"/>
        <w:numFmt w:val="lowerLetter"/>
        <w:pStyle w:val="alpha4"/>
        <w:lvlText w:val="(%4)"/>
        <w:lvlJc w:val="left"/>
        <w:pPr>
          <w:tabs>
            <w:tab w:val="num" w:pos="2722"/>
          </w:tabs>
          <w:ind w:left="2722" w:hanging="682"/>
        </w:pPr>
        <w:rPr>
          <w:rFonts w:hint="default"/>
        </w:rPr>
      </w:lvl>
    </w:lvlOverride>
    <w:lvlOverride w:ilvl="4">
      <w:startOverride w:val="1"/>
      <w:lvl w:ilvl="4">
        <w:start w:val="1"/>
        <w:numFmt w:val="lowerLetter"/>
        <w:pStyle w:val="alpha5"/>
        <w:lvlText w:val="(%5)"/>
        <w:lvlJc w:val="left"/>
        <w:pPr>
          <w:tabs>
            <w:tab w:val="num" w:pos="3402"/>
          </w:tabs>
          <w:ind w:left="3402" w:hanging="680"/>
        </w:pPr>
        <w:rPr>
          <w:rFonts w:hint="default"/>
        </w:rPr>
      </w:lvl>
    </w:lvlOverride>
    <w:lvlOverride w:ilvl="5">
      <w:startOverride w:val="1"/>
      <w:lvl w:ilvl="5">
        <w:start w:val="1"/>
        <w:numFmt w:val="lowerLetter"/>
        <w:pStyle w:val="alpha6"/>
        <w:lvlText w:val="(%6)"/>
        <w:lvlJc w:val="left"/>
        <w:pPr>
          <w:tabs>
            <w:tab w:val="num" w:pos="4082"/>
          </w:tabs>
          <w:ind w:left="4082" w:hanging="680"/>
        </w:pPr>
        <w:rPr>
          <w:rFonts w:hint="default"/>
        </w:rPr>
      </w:lvl>
    </w:lvlOverride>
    <w:lvlOverride w:ilvl="6">
      <w:startOverride w:val="1"/>
      <w:lvl w:ilvl="6">
        <w:start w:val="1"/>
        <w:numFmt w:val="none"/>
        <w:lvlRestart w:val="0"/>
        <w:lvlText w:val=""/>
        <w:lvlJc w:val="left"/>
        <w:pPr>
          <w:ind w:left="4082" w:hanging="680"/>
        </w:pPr>
        <w:rPr>
          <w:rFonts w:hint="default"/>
        </w:rPr>
      </w:lvl>
    </w:lvlOverride>
    <w:lvlOverride w:ilvl="7">
      <w:startOverride w:val="1"/>
      <w:lvl w:ilvl="7">
        <w:start w:val="1"/>
        <w:numFmt w:val="none"/>
        <w:lvlRestart w:val="0"/>
        <w:lvlText w:val=""/>
        <w:lvlJc w:val="left"/>
        <w:pPr>
          <w:ind w:left="4082" w:hanging="680"/>
        </w:pPr>
        <w:rPr>
          <w:rFonts w:hint="default"/>
        </w:rPr>
      </w:lvl>
    </w:lvlOverride>
    <w:lvlOverride w:ilvl="8">
      <w:startOverride w:val="1"/>
      <w:lvl w:ilvl="8">
        <w:start w:val="1"/>
        <w:numFmt w:val="none"/>
        <w:lvlRestart w:val="0"/>
        <w:lvlText w:val=""/>
        <w:lvlJc w:val="left"/>
        <w:pPr>
          <w:ind w:left="4082" w:hanging="680"/>
        </w:pPr>
        <w:rPr>
          <w:rFonts w:hint="default"/>
        </w:rPr>
      </w:lvl>
    </w:lvlOverride>
  </w:num>
  <w:num w:numId="82" w16cid:durableId="750464521">
    <w:abstractNumId w:val="44"/>
    <w:lvlOverride w:ilvl="0">
      <w:startOverride w:val="1"/>
      <w:lvl w:ilvl="0">
        <w:start w:val="1"/>
        <w:numFmt w:val="lowerRoman"/>
        <w:pStyle w:val="roman1"/>
        <w:lvlText w:val="(%1)"/>
        <w:lvlJc w:val="left"/>
        <w:pPr>
          <w:tabs>
            <w:tab w:val="num" w:pos="680"/>
          </w:tabs>
          <w:ind w:left="680" w:hanging="680"/>
        </w:pPr>
        <w:rPr>
          <w:rFonts w:hAnsi="Arial" w:cs="Times New Roman" w:hint="default"/>
        </w:rPr>
      </w:lvl>
    </w:lvlOverride>
    <w:lvlOverride w:ilvl="1">
      <w:startOverride w:val="1"/>
      <w:lvl w:ilvl="1">
        <w:start w:val="1"/>
        <w:numFmt w:val="lowerRoman"/>
        <w:pStyle w:val="roman2"/>
        <w:lvlText w:val="(%2)"/>
        <w:lvlJc w:val="left"/>
        <w:pPr>
          <w:tabs>
            <w:tab w:val="num" w:pos="1360"/>
          </w:tabs>
          <w:ind w:left="1360" w:hanging="680"/>
        </w:pPr>
        <w:rPr>
          <w:rFonts w:hint="default"/>
        </w:rPr>
      </w:lvl>
    </w:lvlOverride>
    <w:lvlOverride w:ilvl="2">
      <w:startOverride w:val="1"/>
      <w:lvl w:ilvl="2">
        <w:start w:val="1"/>
        <w:numFmt w:val="lowerRoman"/>
        <w:pStyle w:val="roman3"/>
        <w:lvlText w:val="(%3)"/>
        <w:lvlJc w:val="left"/>
        <w:pPr>
          <w:tabs>
            <w:tab w:val="num" w:pos="2040"/>
          </w:tabs>
          <w:ind w:left="2040" w:hanging="680"/>
        </w:pPr>
        <w:rPr>
          <w:rFonts w:hint="default"/>
        </w:rPr>
      </w:lvl>
    </w:lvlOverride>
    <w:lvlOverride w:ilvl="3">
      <w:startOverride w:val="1"/>
      <w:lvl w:ilvl="3">
        <w:start w:val="1"/>
        <w:numFmt w:val="lowerRoman"/>
        <w:pStyle w:val="roman4"/>
        <w:lvlText w:val="(%4)"/>
        <w:lvlJc w:val="left"/>
        <w:pPr>
          <w:tabs>
            <w:tab w:val="num" w:pos="2722"/>
          </w:tabs>
          <w:ind w:left="2722" w:hanging="682"/>
        </w:pPr>
        <w:rPr>
          <w:rFonts w:hint="default"/>
        </w:rPr>
      </w:lvl>
    </w:lvlOverride>
    <w:lvlOverride w:ilvl="4">
      <w:startOverride w:val="1"/>
      <w:lvl w:ilvl="4">
        <w:start w:val="1"/>
        <w:numFmt w:val="lowerRoman"/>
        <w:pStyle w:val="roman5"/>
        <w:lvlText w:val="(%5)"/>
        <w:lvlJc w:val="left"/>
        <w:pPr>
          <w:tabs>
            <w:tab w:val="num" w:pos="3402"/>
          </w:tabs>
          <w:ind w:left="3402" w:hanging="680"/>
        </w:pPr>
        <w:rPr>
          <w:rFonts w:hint="default"/>
        </w:rPr>
      </w:lvl>
    </w:lvlOverride>
    <w:lvlOverride w:ilvl="5">
      <w:startOverride w:val="1"/>
      <w:lvl w:ilvl="5">
        <w:start w:val="1"/>
        <w:numFmt w:val="lowerRoman"/>
        <w:pStyle w:val="roman6"/>
        <w:lvlText w:val="(%6)"/>
        <w:lvlJc w:val="left"/>
        <w:pPr>
          <w:tabs>
            <w:tab w:val="num" w:pos="4082"/>
          </w:tabs>
          <w:ind w:left="4082" w:hanging="680"/>
        </w:pPr>
        <w:rPr>
          <w:rFonts w:hint="default"/>
        </w:rPr>
      </w:lvl>
    </w:lvlOverride>
    <w:lvlOverride w:ilvl="6">
      <w:startOverride w:val="1"/>
      <w:lvl w:ilvl="6">
        <w:start w:val="1"/>
        <w:numFmt w:val="none"/>
        <w:lvlRestart w:val="0"/>
        <w:lvlText w:val=""/>
        <w:lvlJc w:val="left"/>
        <w:pPr>
          <w:ind w:left="4082" w:hanging="680"/>
        </w:pPr>
        <w:rPr>
          <w:rFonts w:hint="default"/>
        </w:rPr>
      </w:lvl>
    </w:lvlOverride>
    <w:lvlOverride w:ilvl="7">
      <w:startOverride w:val="1"/>
      <w:lvl w:ilvl="7">
        <w:start w:val="1"/>
        <w:numFmt w:val="none"/>
        <w:lvlRestart w:val="0"/>
        <w:lvlText w:val=""/>
        <w:lvlJc w:val="left"/>
        <w:pPr>
          <w:ind w:left="4082" w:hanging="680"/>
        </w:pPr>
        <w:rPr>
          <w:rFonts w:hint="default"/>
        </w:rPr>
      </w:lvl>
    </w:lvlOverride>
    <w:lvlOverride w:ilvl="8">
      <w:startOverride w:val="1"/>
      <w:lvl w:ilvl="8">
        <w:start w:val="1"/>
        <w:numFmt w:val="none"/>
        <w:lvlRestart w:val="0"/>
        <w:lvlText w:val=""/>
        <w:lvlJc w:val="left"/>
        <w:pPr>
          <w:ind w:left="4082" w:hanging="680"/>
        </w:pPr>
        <w:rPr>
          <w:rFonts w:hint="default"/>
        </w:rPr>
      </w:lvl>
    </w:lvlOverride>
  </w:num>
  <w:num w:numId="83" w16cid:durableId="1181822964">
    <w:abstractNumId w:val="17"/>
    <w:lvlOverride w:ilvl="0">
      <w:startOverride w:val="1"/>
      <w:lvl w:ilvl="0">
        <w:start w:val="1"/>
        <w:numFmt w:val="lowerLetter"/>
        <w:pStyle w:val="alpha1"/>
        <w:lvlText w:val="(%1)"/>
        <w:lvlJc w:val="left"/>
        <w:pPr>
          <w:tabs>
            <w:tab w:val="num" w:pos="680"/>
          </w:tabs>
          <w:ind w:left="680" w:hanging="680"/>
        </w:pPr>
        <w:rPr>
          <w:rFonts w:hAnsi="Arial" w:cs="Times New Roman" w:hint="default"/>
        </w:rPr>
      </w:lvl>
    </w:lvlOverride>
    <w:lvlOverride w:ilvl="1">
      <w:startOverride w:val="1"/>
      <w:lvl w:ilvl="1">
        <w:start w:val="1"/>
        <w:numFmt w:val="lowerLetter"/>
        <w:pStyle w:val="alpha2"/>
        <w:lvlText w:val="(%2)"/>
        <w:lvlJc w:val="left"/>
        <w:pPr>
          <w:tabs>
            <w:tab w:val="num" w:pos="1360"/>
          </w:tabs>
          <w:ind w:left="1360" w:hanging="680"/>
        </w:pPr>
        <w:rPr>
          <w:rFonts w:hint="default"/>
        </w:rPr>
      </w:lvl>
    </w:lvlOverride>
    <w:lvlOverride w:ilvl="2">
      <w:startOverride w:val="1"/>
      <w:lvl w:ilvl="2">
        <w:start w:val="1"/>
        <w:numFmt w:val="lowerLetter"/>
        <w:pStyle w:val="alpha3"/>
        <w:lvlText w:val="(%3)"/>
        <w:lvlJc w:val="left"/>
        <w:pPr>
          <w:tabs>
            <w:tab w:val="num" w:pos="2040"/>
          </w:tabs>
          <w:ind w:left="2040" w:hanging="680"/>
        </w:pPr>
        <w:rPr>
          <w:rFonts w:hint="default"/>
        </w:rPr>
      </w:lvl>
    </w:lvlOverride>
    <w:lvlOverride w:ilvl="3">
      <w:startOverride w:val="1"/>
      <w:lvl w:ilvl="3">
        <w:start w:val="1"/>
        <w:numFmt w:val="lowerLetter"/>
        <w:pStyle w:val="alpha4"/>
        <w:lvlText w:val="(%4)"/>
        <w:lvlJc w:val="left"/>
        <w:pPr>
          <w:tabs>
            <w:tab w:val="num" w:pos="2722"/>
          </w:tabs>
          <w:ind w:left="2722" w:hanging="682"/>
        </w:pPr>
        <w:rPr>
          <w:rFonts w:hint="default"/>
        </w:rPr>
      </w:lvl>
    </w:lvlOverride>
    <w:lvlOverride w:ilvl="4">
      <w:startOverride w:val="1"/>
      <w:lvl w:ilvl="4">
        <w:start w:val="1"/>
        <w:numFmt w:val="lowerLetter"/>
        <w:pStyle w:val="alpha5"/>
        <w:lvlText w:val="(%5)"/>
        <w:lvlJc w:val="left"/>
        <w:pPr>
          <w:tabs>
            <w:tab w:val="num" w:pos="3402"/>
          </w:tabs>
          <w:ind w:left="3402" w:hanging="680"/>
        </w:pPr>
        <w:rPr>
          <w:rFonts w:hint="default"/>
        </w:rPr>
      </w:lvl>
    </w:lvlOverride>
    <w:lvlOverride w:ilvl="5">
      <w:startOverride w:val="1"/>
      <w:lvl w:ilvl="5">
        <w:start w:val="1"/>
        <w:numFmt w:val="lowerLetter"/>
        <w:pStyle w:val="alpha6"/>
        <w:lvlText w:val="(%6)"/>
        <w:lvlJc w:val="left"/>
        <w:pPr>
          <w:tabs>
            <w:tab w:val="num" w:pos="4082"/>
          </w:tabs>
          <w:ind w:left="4082" w:hanging="680"/>
        </w:pPr>
        <w:rPr>
          <w:rFonts w:hint="default"/>
        </w:rPr>
      </w:lvl>
    </w:lvlOverride>
    <w:lvlOverride w:ilvl="6">
      <w:startOverride w:val="1"/>
      <w:lvl w:ilvl="6">
        <w:start w:val="1"/>
        <w:numFmt w:val="none"/>
        <w:lvlRestart w:val="0"/>
        <w:lvlText w:val=""/>
        <w:lvlJc w:val="left"/>
        <w:pPr>
          <w:ind w:left="4082" w:hanging="680"/>
        </w:pPr>
        <w:rPr>
          <w:rFonts w:hint="default"/>
        </w:rPr>
      </w:lvl>
    </w:lvlOverride>
    <w:lvlOverride w:ilvl="7">
      <w:startOverride w:val="1"/>
      <w:lvl w:ilvl="7">
        <w:start w:val="1"/>
        <w:numFmt w:val="none"/>
        <w:lvlRestart w:val="0"/>
        <w:lvlText w:val=""/>
        <w:lvlJc w:val="left"/>
        <w:pPr>
          <w:ind w:left="4082" w:hanging="680"/>
        </w:pPr>
        <w:rPr>
          <w:rFonts w:hint="default"/>
        </w:rPr>
      </w:lvl>
    </w:lvlOverride>
    <w:lvlOverride w:ilvl="8">
      <w:startOverride w:val="1"/>
      <w:lvl w:ilvl="8">
        <w:start w:val="1"/>
        <w:numFmt w:val="none"/>
        <w:lvlRestart w:val="0"/>
        <w:lvlText w:val=""/>
        <w:lvlJc w:val="left"/>
        <w:pPr>
          <w:ind w:left="4082" w:hanging="680"/>
        </w:pPr>
        <w:rPr>
          <w:rFonts w:hint="default"/>
        </w:rPr>
      </w:lvl>
    </w:lvlOverride>
  </w:num>
  <w:num w:numId="84" w16cid:durableId="369037347">
    <w:abstractNumId w:val="17"/>
    <w:lvlOverride w:ilvl="0">
      <w:startOverride w:val="1"/>
      <w:lvl w:ilvl="0">
        <w:start w:val="1"/>
        <w:numFmt w:val="lowerLetter"/>
        <w:pStyle w:val="alpha1"/>
        <w:lvlText w:val="(%1)"/>
        <w:lvlJc w:val="left"/>
        <w:pPr>
          <w:tabs>
            <w:tab w:val="num" w:pos="680"/>
          </w:tabs>
          <w:ind w:left="680" w:hanging="680"/>
        </w:pPr>
        <w:rPr>
          <w:rFonts w:hAnsi="Arial" w:cs="Times New Roman" w:hint="default"/>
        </w:rPr>
      </w:lvl>
    </w:lvlOverride>
    <w:lvlOverride w:ilvl="1">
      <w:startOverride w:val="1"/>
      <w:lvl w:ilvl="1">
        <w:start w:val="1"/>
        <w:numFmt w:val="lowerLetter"/>
        <w:pStyle w:val="alpha2"/>
        <w:lvlText w:val="(%2)"/>
        <w:lvlJc w:val="left"/>
        <w:pPr>
          <w:tabs>
            <w:tab w:val="num" w:pos="1360"/>
          </w:tabs>
          <w:ind w:left="1360" w:hanging="680"/>
        </w:pPr>
        <w:rPr>
          <w:rFonts w:hint="default"/>
        </w:rPr>
      </w:lvl>
    </w:lvlOverride>
    <w:lvlOverride w:ilvl="2">
      <w:startOverride w:val="1"/>
      <w:lvl w:ilvl="2">
        <w:start w:val="1"/>
        <w:numFmt w:val="lowerLetter"/>
        <w:pStyle w:val="alpha3"/>
        <w:lvlText w:val="(%3)"/>
        <w:lvlJc w:val="left"/>
        <w:pPr>
          <w:tabs>
            <w:tab w:val="num" w:pos="2040"/>
          </w:tabs>
          <w:ind w:left="2040" w:hanging="680"/>
        </w:pPr>
        <w:rPr>
          <w:rFonts w:hint="default"/>
        </w:rPr>
      </w:lvl>
    </w:lvlOverride>
    <w:lvlOverride w:ilvl="3">
      <w:startOverride w:val="1"/>
      <w:lvl w:ilvl="3">
        <w:start w:val="1"/>
        <w:numFmt w:val="lowerLetter"/>
        <w:pStyle w:val="alpha4"/>
        <w:lvlText w:val="(%4)"/>
        <w:lvlJc w:val="left"/>
        <w:pPr>
          <w:tabs>
            <w:tab w:val="num" w:pos="2722"/>
          </w:tabs>
          <w:ind w:left="2722" w:hanging="682"/>
        </w:pPr>
        <w:rPr>
          <w:rFonts w:hint="default"/>
        </w:rPr>
      </w:lvl>
    </w:lvlOverride>
    <w:lvlOverride w:ilvl="4">
      <w:startOverride w:val="1"/>
      <w:lvl w:ilvl="4">
        <w:start w:val="1"/>
        <w:numFmt w:val="lowerLetter"/>
        <w:pStyle w:val="alpha5"/>
        <w:lvlText w:val="(%5)"/>
        <w:lvlJc w:val="left"/>
        <w:pPr>
          <w:tabs>
            <w:tab w:val="num" w:pos="3402"/>
          </w:tabs>
          <w:ind w:left="3402" w:hanging="680"/>
        </w:pPr>
        <w:rPr>
          <w:rFonts w:hint="default"/>
        </w:rPr>
      </w:lvl>
    </w:lvlOverride>
    <w:lvlOverride w:ilvl="5">
      <w:startOverride w:val="1"/>
      <w:lvl w:ilvl="5">
        <w:start w:val="1"/>
        <w:numFmt w:val="lowerLetter"/>
        <w:pStyle w:val="alpha6"/>
        <w:lvlText w:val="(%6)"/>
        <w:lvlJc w:val="left"/>
        <w:pPr>
          <w:tabs>
            <w:tab w:val="num" w:pos="4082"/>
          </w:tabs>
          <w:ind w:left="4082" w:hanging="680"/>
        </w:pPr>
        <w:rPr>
          <w:rFonts w:hint="default"/>
        </w:rPr>
      </w:lvl>
    </w:lvlOverride>
    <w:lvlOverride w:ilvl="6">
      <w:startOverride w:val="1"/>
      <w:lvl w:ilvl="6">
        <w:start w:val="1"/>
        <w:numFmt w:val="none"/>
        <w:lvlRestart w:val="0"/>
        <w:lvlText w:val=""/>
        <w:lvlJc w:val="left"/>
        <w:pPr>
          <w:ind w:left="4082" w:hanging="680"/>
        </w:pPr>
        <w:rPr>
          <w:rFonts w:hint="default"/>
        </w:rPr>
      </w:lvl>
    </w:lvlOverride>
    <w:lvlOverride w:ilvl="7">
      <w:startOverride w:val="1"/>
      <w:lvl w:ilvl="7">
        <w:start w:val="1"/>
        <w:numFmt w:val="none"/>
        <w:lvlRestart w:val="0"/>
        <w:lvlText w:val=""/>
        <w:lvlJc w:val="left"/>
        <w:pPr>
          <w:ind w:left="4082" w:hanging="680"/>
        </w:pPr>
        <w:rPr>
          <w:rFonts w:hint="default"/>
        </w:rPr>
      </w:lvl>
    </w:lvlOverride>
    <w:lvlOverride w:ilvl="8">
      <w:startOverride w:val="1"/>
      <w:lvl w:ilvl="8">
        <w:start w:val="1"/>
        <w:numFmt w:val="none"/>
        <w:lvlRestart w:val="0"/>
        <w:lvlText w:val=""/>
        <w:lvlJc w:val="left"/>
        <w:pPr>
          <w:ind w:left="4082" w:hanging="680"/>
        </w:pPr>
        <w:rPr>
          <w:rFonts w:hint="default"/>
        </w:rPr>
      </w:lvl>
    </w:lvlOverride>
  </w:num>
  <w:num w:numId="85" w16cid:durableId="501628008">
    <w:abstractNumId w:val="17"/>
    <w:lvlOverride w:ilvl="0">
      <w:startOverride w:val="1"/>
      <w:lvl w:ilvl="0">
        <w:start w:val="1"/>
        <w:numFmt w:val="lowerLetter"/>
        <w:pStyle w:val="alpha1"/>
        <w:lvlText w:val="(%1)"/>
        <w:lvlJc w:val="left"/>
        <w:pPr>
          <w:tabs>
            <w:tab w:val="num" w:pos="680"/>
          </w:tabs>
          <w:ind w:left="680" w:hanging="680"/>
        </w:pPr>
        <w:rPr>
          <w:rFonts w:hAnsi="Arial" w:cs="Times New Roman" w:hint="default"/>
        </w:rPr>
      </w:lvl>
    </w:lvlOverride>
    <w:lvlOverride w:ilvl="1">
      <w:startOverride w:val="1"/>
      <w:lvl w:ilvl="1">
        <w:start w:val="1"/>
        <w:numFmt w:val="lowerLetter"/>
        <w:pStyle w:val="alpha2"/>
        <w:lvlText w:val="(%2)"/>
        <w:lvlJc w:val="left"/>
        <w:pPr>
          <w:tabs>
            <w:tab w:val="num" w:pos="1360"/>
          </w:tabs>
          <w:ind w:left="1360" w:hanging="680"/>
        </w:pPr>
        <w:rPr>
          <w:rFonts w:hint="default"/>
        </w:rPr>
      </w:lvl>
    </w:lvlOverride>
    <w:lvlOverride w:ilvl="2">
      <w:startOverride w:val="1"/>
      <w:lvl w:ilvl="2">
        <w:start w:val="1"/>
        <w:numFmt w:val="lowerLetter"/>
        <w:pStyle w:val="alpha3"/>
        <w:lvlText w:val="(%3)"/>
        <w:lvlJc w:val="left"/>
        <w:pPr>
          <w:tabs>
            <w:tab w:val="num" w:pos="2040"/>
          </w:tabs>
          <w:ind w:left="2040" w:hanging="680"/>
        </w:pPr>
        <w:rPr>
          <w:rFonts w:hint="default"/>
        </w:rPr>
      </w:lvl>
    </w:lvlOverride>
    <w:lvlOverride w:ilvl="3">
      <w:startOverride w:val="1"/>
      <w:lvl w:ilvl="3">
        <w:start w:val="1"/>
        <w:numFmt w:val="lowerLetter"/>
        <w:pStyle w:val="alpha4"/>
        <w:lvlText w:val="(%4)"/>
        <w:lvlJc w:val="left"/>
        <w:pPr>
          <w:tabs>
            <w:tab w:val="num" w:pos="2722"/>
          </w:tabs>
          <w:ind w:left="2722" w:hanging="682"/>
        </w:pPr>
        <w:rPr>
          <w:rFonts w:hint="default"/>
        </w:rPr>
      </w:lvl>
    </w:lvlOverride>
    <w:lvlOverride w:ilvl="4">
      <w:startOverride w:val="1"/>
      <w:lvl w:ilvl="4">
        <w:start w:val="1"/>
        <w:numFmt w:val="lowerLetter"/>
        <w:pStyle w:val="alpha5"/>
        <w:lvlText w:val="(%5)"/>
        <w:lvlJc w:val="left"/>
        <w:pPr>
          <w:tabs>
            <w:tab w:val="num" w:pos="3402"/>
          </w:tabs>
          <w:ind w:left="3402" w:hanging="680"/>
        </w:pPr>
        <w:rPr>
          <w:rFonts w:hint="default"/>
        </w:rPr>
      </w:lvl>
    </w:lvlOverride>
    <w:lvlOverride w:ilvl="5">
      <w:startOverride w:val="1"/>
      <w:lvl w:ilvl="5">
        <w:start w:val="1"/>
        <w:numFmt w:val="lowerLetter"/>
        <w:pStyle w:val="alpha6"/>
        <w:lvlText w:val="(%6)"/>
        <w:lvlJc w:val="left"/>
        <w:pPr>
          <w:tabs>
            <w:tab w:val="num" w:pos="4082"/>
          </w:tabs>
          <w:ind w:left="4082" w:hanging="680"/>
        </w:pPr>
        <w:rPr>
          <w:rFonts w:hint="default"/>
        </w:rPr>
      </w:lvl>
    </w:lvlOverride>
    <w:lvlOverride w:ilvl="6">
      <w:startOverride w:val="1"/>
      <w:lvl w:ilvl="6">
        <w:start w:val="1"/>
        <w:numFmt w:val="none"/>
        <w:lvlRestart w:val="0"/>
        <w:lvlText w:val=""/>
        <w:lvlJc w:val="left"/>
        <w:pPr>
          <w:ind w:left="4082" w:hanging="680"/>
        </w:pPr>
        <w:rPr>
          <w:rFonts w:hint="default"/>
        </w:rPr>
      </w:lvl>
    </w:lvlOverride>
    <w:lvlOverride w:ilvl="7">
      <w:startOverride w:val="1"/>
      <w:lvl w:ilvl="7">
        <w:start w:val="1"/>
        <w:numFmt w:val="none"/>
        <w:lvlRestart w:val="0"/>
        <w:lvlText w:val=""/>
        <w:lvlJc w:val="left"/>
        <w:pPr>
          <w:ind w:left="4082" w:hanging="680"/>
        </w:pPr>
        <w:rPr>
          <w:rFonts w:hint="default"/>
        </w:rPr>
      </w:lvl>
    </w:lvlOverride>
    <w:lvlOverride w:ilvl="8">
      <w:startOverride w:val="1"/>
      <w:lvl w:ilvl="8">
        <w:start w:val="1"/>
        <w:numFmt w:val="none"/>
        <w:lvlRestart w:val="0"/>
        <w:lvlText w:val=""/>
        <w:lvlJc w:val="left"/>
        <w:pPr>
          <w:ind w:left="4082" w:hanging="680"/>
        </w:pPr>
        <w:rPr>
          <w:rFonts w:hint="default"/>
        </w:rPr>
      </w:lvl>
    </w:lvlOverride>
  </w:num>
  <w:num w:numId="86" w16cid:durableId="1325234177">
    <w:abstractNumId w:val="17"/>
    <w:lvlOverride w:ilvl="0">
      <w:startOverride w:val="1"/>
      <w:lvl w:ilvl="0">
        <w:start w:val="1"/>
        <w:numFmt w:val="lowerLetter"/>
        <w:pStyle w:val="alpha1"/>
        <w:lvlText w:val="(%1)"/>
        <w:lvlJc w:val="left"/>
        <w:pPr>
          <w:tabs>
            <w:tab w:val="num" w:pos="680"/>
          </w:tabs>
          <w:ind w:left="680" w:hanging="680"/>
        </w:pPr>
        <w:rPr>
          <w:rFonts w:hAnsi="Arial" w:cs="Times New Roman" w:hint="default"/>
        </w:rPr>
      </w:lvl>
    </w:lvlOverride>
    <w:lvlOverride w:ilvl="1">
      <w:startOverride w:val="1"/>
      <w:lvl w:ilvl="1">
        <w:start w:val="1"/>
        <w:numFmt w:val="lowerLetter"/>
        <w:pStyle w:val="alpha2"/>
        <w:lvlText w:val="(%2)"/>
        <w:lvlJc w:val="left"/>
        <w:pPr>
          <w:tabs>
            <w:tab w:val="num" w:pos="1360"/>
          </w:tabs>
          <w:ind w:left="1360" w:hanging="680"/>
        </w:pPr>
        <w:rPr>
          <w:rFonts w:hint="default"/>
        </w:rPr>
      </w:lvl>
    </w:lvlOverride>
    <w:lvlOverride w:ilvl="2">
      <w:startOverride w:val="1"/>
      <w:lvl w:ilvl="2">
        <w:start w:val="1"/>
        <w:numFmt w:val="lowerLetter"/>
        <w:pStyle w:val="alpha3"/>
        <w:lvlText w:val="(%3)"/>
        <w:lvlJc w:val="left"/>
        <w:pPr>
          <w:tabs>
            <w:tab w:val="num" w:pos="2040"/>
          </w:tabs>
          <w:ind w:left="2040" w:hanging="680"/>
        </w:pPr>
        <w:rPr>
          <w:rFonts w:hint="default"/>
        </w:rPr>
      </w:lvl>
    </w:lvlOverride>
    <w:lvlOverride w:ilvl="3">
      <w:startOverride w:val="1"/>
      <w:lvl w:ilvl="3">
        <w:start w:val="1"/>
        <w:numFmt w:val="lowerLetter"/>
        <w:pStyle w:val="alpha4"/>
        <w:lvlText w:val="(%4)"/>
        <w:lvlJc w:val="left"/>
        <w:pPr>
          <w:tabs>
            <w:tab w:val="num" w:pos="2722"/>
          </w:tabs>
          <w:ind w:left="2722" w:hanging="682"/>
        </w:pPr>
        <w:rPr>
          <w:rFonts w:hint="default"/>
        </w:rPr>
      </w:lvl>
    </w:lvlOverride>
    <w:lvlOverride w:ilvl="4">
      <w:startOverride w:val="1"/>
      <w:lvl w:ilvl="4">
        <w:start w:val="1"/>
        <w:numFmt w:val="lowerLetter"/>
        <w:pStyle w:val="alpha5"/>
        <w:lvlText w:val="(%5)"/>
        <w:lvlJc w:val="left"/>
        <w:pPr>
          <w:tabs>
            <w:tab w:val="num" w:pos="3402"/>
          </w:tabs>
          <w:ind w:left="3402" w:hanging="680"/>
        </w:pPr>
        <w:rPr>
          <w:rFonts w:hint="default"/>
        </w:rPr>
      </w:lvl>
    </w:lvlOverride>
    <w:lvlOverride w:ilvl="5">
      <w:startOverride w:val="1"/>
      <w:lvl w:ilvl="5">
        <w:start w:val="1"/>
        <w:numFmt w:val="lowerLetter"/>
        <w:pStyle w:val="alpha6"/>
        <w:lvlText w:val="(%6)"/>
        <w:lvlJc w:val="left"/>
        <w:pPr>
          <w:tabs>
            <w:tab w:val="num" w:pos="4082"/>
          </w:tabs>
          <w:ind w:left="4082" w:hanging="680"/>
        </w:pPr>
        <w:rPr>
          <w:rFonts w:hint="default"/>
        </w:rPr>
      </w:lvl>
    </w:lvlOverride>
    <w:lvlOverride w:ilvl="6">
      <w:startOverride w:val="1"/>
      <w:lvl w:ilvl="6">
        <w:start w:val="1"/>
        <w:numFmt w:val="none"/>
        <w:lvlRestart w:val="0"/>
        <w:lvlText w:val=""/>
        <w:lvlJc w:val="left"/>
        <w:pPr>
          <w:ind w:left="4082" w:hanging="680"/>
        </w:pPr>
        <w:rPr>
          <w:rFonts w:hint="default"/>
        </w:rPr>
      </w:lvl>
    </w:lvlOverride>
    <w:lvlOverride w:ilvl="7">
      <w:startOverride w:val="1"/>
      <w:lvl w:ilvl="7">
        <w:start w:val="1"/>
        <w:numFmt w:val="none"/>
        <w:lvlRestart w:val="0"/>
        <w:lvlText w:val=""/>
        <w:lvlJc w:val="left"/>
        <w:pPr>
          <w:ind w:left="4082" w:hanging="680"/>
        </w:pPr>
        <w:rPr>
          <w:rFonts w:hint="default"/>
        </w:rPr>
      </w:lvl>
    </w:lvlOverride>
    <w:lvlOverride w:ilvl="8">
      <w:startOverride w:val="1"/>
      <w:lvl w:ilvl="8">
        <w:start w:val="1"/>
        <w:numFmt w:val="none"/>
        <w:lvlRestart w:val="0"/>
        <w:lvlText w:val=""/>
        <w:lvlJc w:val="left"/>
        <w:pPr>
          <w:ind w:left="4082" w:hanging="680"/>
        </w:pPr>
        <w:rPr>
          <w:rFonts w:hint="default"/>
        </w:rPr>
      </w:lvl>
    </w:lvlOverride>
  </w:num>
  <w:num w:numId="87" w16cid:durableId="1340424756">
    <w:abstractNumId w:val="17"/>
    <w:lvlOverride w:ilvl="0">
      <w:startOverride w:val="1"/>
      <w:lvl w:ilvl="0">
        <w:start w:val="1"/>
        <w:numFmt w:val="lowerLetter"/>
        <w:pStyle w:val="alpha1"/>
        <w:lvlText w:val="(%1)"/>
        <w:lvlJc w:val="left"/>
        <w:pPr>
          <w:tabs>
            <w:tab w:val="num" w:pos="680"/>
          </w:tabs>
          <w:ind w:left="680" w:hanging="680"/>
        </w:pPr>
        <w:rPr>
          <w:rFonts w:hAnsi="Arial" w:cs="Times New Roman" w:hint="default"/>
        </w:rPr>
      </w:lvl>
    </w:lvlOverride>
    <w:lvlOverride w:ilvl="1">
      <w:startOverride w:val="1"/>
      <w:lvl w:ilvl="1">
        <w:start w:val="1"/>
        <w:numFmt w:val="lowerLetter"/>
        <w:pStyle w:val="alpha2"/>
        <w:lvlText w:val="(%2)"/>
        <w:lvlJc w:val="left"/>
        <w:pPr>
          <w:tabs>
            <w:tab w:val="num" w:pos="1360"/>
          </w:tabs>
          <w:ind w:left="1360" w:hanging="680"/>
        </w:pPr>
        <w:rPr>
          <w:rFonts w:hint="default"/>
        </w:rPr>
      </w:lvl>
    </w:lvlOverride>
    <w:lvlOverride w:ilvl="2">
      <w:startOverride w:val="1"/>
      <w:lvl w:ilvl="2">
        <w:start w:val="1"/>
        <w:numFmt w:val="lowerLetter"/>
        <w:pStyle w:val="alpha3"/>
        <w:lvlText w:val="(%3)"/>
        <w:lvlJc w:val="left"/>
        <w:pPr>
          <w:tabs>
            <w:tab w:val="num" w:pos="2040"/>
          </w:tabs>
          <w:ind w:left="2040" w:hanging="680"/>
        </w:pPr>
        <w:rPr>
          <w:rFonts w:hint="default"/>
        </w:rPr>
      </w:lvl>
    </w:lvlOverride>
    <w:lvlOverride w:ilvl="3">
      <w:startOverride w:val="1"/>
      <w:lvl w:ilvl="3">
        <w:start w:val="1"/>
        <w:numFmt w:val="lowerLetter"/>
        <w:pStyle w:val="alpha4"/>
        <w:lvlText w:val="(%4)"/>
        <w:lvlJc w:val="left"/>
        <w:pPr>
          <w:tabs>
            <w:tab w:val="num" w:pos="2722"/>
          </w:tabs>
          <w:ind w:left="2722" w:hanging="682"/>
        </w:pPr>
        <w:rPr>
          <w:rFonts w:hint="default"/>
        </w:rPr>
      </w:lvl>
    </w:lvlOverride>
    <w:lvlOverride w:ilvl="4">
      <w:startOverride w:val="1"/>
      <w:lvl w:ilvl="4">
        <w:start w:val="1"/>
        <w:numFmt w:val="lowerLetter"/>
        <w:pStyle w:val="alpha5"/>
        <w:lvlText w:val="(%5)"/>
        <w:lvlJc w:val="left"/>
        <w:pPr>
          <w:tabs>
            <w:tab w:val="num" w:pos="3402"/>
          </w:tabs>
          <w:ind w:left="3402" w:hanging="680"/>
        </w:pPr>
        <w:rPr>
          <w:rFonts w:hint="default"/>
        </w:rPr>
      </w:lvl>
    </w:lvlOverride>
    <w:lvlOverride w:ilvl="5">
      <w:startOverride w:val="1"/>
      <w:lvl w:ilvl="5">
        <w:start w:val="1"/>
        <w:numFmt w:val="lowerLetter"/>
        <w:pStyle w:val="alpha6"/>
        <w:lvlText w:val="(%6)"/>
        <w:lvlJc w:val="left"/>
        <w:pPr>
          <w:tabs>
            <w:tab w:val="num" w:pos="4082"/>
          </w:tabs>
          <w:ind w:left="4082" w:hanging="680"/>
        </w:pPr>
        <w:rPr>
          <w:rFonts w:hint="default"/>
        </w:rPr>
      </w:lvl>
    </w:lvlOverride>
    <w:lvlOverride w:ilvl="6">
      <w:startOverride w:val="1"/>
      <w:lvl w:ilvl="6">
        <w:start w:val="1"/>
        <w:numFmt w:val="none"/>
        <w:lvlRestart w:val="0"/>
        <w:lvlText w:val=""/>
        <w:lvlJc w:val="left"/>
        <w:pPr>
          <w:ind w:left="4082" w:hanging="680"/>
        </w:pPr>
        <w:rPr>
          <w:rFonts w:hint="default"/>
        </w:rPr>
      </w:lvl>
    </w:lvlOverride>
    <w:lvlOverride w:ilvl="7">
      <w:startOverride w:val="1"/>
      <w:lvl w:ilvl="7">
        <w:start w:val="1"/>
        <w:numFmt w:val="none"/>
        <w:lvlRestart w:val="0"/>
        <w:lvlText w:val=""/>
        <w:lvlJc w:val="left"/>
        <w:pPr>
          <w:ind w:left="4082" w:hanging="680"/>
        </w:pPr>
        <w:rPr>
          <w:rFonts w:hint="default"/>
        </w:rPr>
      </w:lvl>
    </w:lvlOverride>
    <w:lvlOverride w:ilvl="8">
      <w:startOverride w:val="1"/>
      <w:lvl w:ilvl="8">
        <w:start w:val="1"/>
        <w:numFmt w:val="none"/>
        <w:lvlRestart w:val="0"/>
        <w:lvlText w:val=""/>
        <w:lvlJc w:val="left"/>
        <w:pPr>
          <w:ind w:left="4082" w:hanging="680"/>
        </w:pPr>
        <w:rPr>
          <w:rFonts w:hint="default"/>
        </w:rPr>
      </w:lvl>
    </w:lvlOverride>
  </w:num>
  <w:num w:numId="88" w16cid:durableId="1552381469">
    <w:abstractNumId w:val="17"/>
    <w:lvlOverride w:ilvl="0">
      <w:startOverride w:val="1"/>
      <w:lvl w:ilvl="0">
        <w:start w:val="1"/>
        <w:numFmt w:val="lowerLetter"/>
        <w:pStyle w:val="alpha1"/>
        <w:lvlText w:val="(%1)"/>
        <w:lvlJc w:val="left"/>
        <w:pPr>
          <w:tabs>
            <w:tab w:val="num" w:pos="680"/>
          </w:tabs>
          <w:ind w:left="680" w:hanging="680"/>
        </w:pPr>
        <w:rPr>
          <w:rFonts w:hAnsi="Arial" w:cs="Times New Roman" w:hint="default"/>
        </w:rPr>
      </w:lvl>
    </w:lvlOverride>
    <w:lvlOverride w:ilvl="1">
      <w:startOverride w:val="1"/>
      <w:lvl w:ilvl="1">
        <w:start w:val="1"/>
        <w:numFmt w:val="lowerLetter"/>
        <w:pStyle w:val="alpha2"/>
        <w:lvlText w:val="(%2)"/>
        <w:lvlJc w:val="left"/>
        <w:pPr>
          <w:tabs>
            <w:tab w:val="num" w:pos="1360"/>
          </w:tabs>
          <w:ind w:left="1360" w:hanging="680"/>
        </w:pPr>
        <w:rPr>
          <w:rFonts w:hint="default"/>
        </w:rPr>
      </w:lvl>
    </w:lvlOverride>
    <w:lvlOverride w:ilvl="2">
      <w:startOverride w:val="1"/>
      <w:lvl w:ilvl="2">
        <w:start w:val="1"/>
        <w:numFmt w:val="lowerLetter"/>
        <w:pStyle w:val="alpha3"/>
        <w:lvlText w:val="(%3)"/>
        <w:lvlJc w:val="left"/>
        <w:pPr>
          <w:tabs>
            <w:tab w:val="num" w:pos="2040"/>
          </w:tabs>
          <w:ind w:left="2040" w:hanging="680"/>
        </w:pPr>
        <w:rPr>
          <w:rFonts w:hint="default"/>
        </w:rPr>
      </w:lvl>
    </w:lvlOverride>
    <w:lvlOverride w:ilvl="3">
      <w:startOverride w:val="1"/>
      <w:lvl w:ilvl="3">
        <w:start w:val="1"/>
        <w:numFmt w:val="lowerLetter"/>
        <w:pStyle w:val="alpha4"/>
        <w:lvlText w:val="(%4)"/>
        <w:lvlJc w:val="left"/>
        <w:pPr>
          <w:tabs>
            <w:tab w:val="num" w:pos="2722"/>
          </w:tabs>
          <w:ind w:left="2722" w:hanging="682"/>
        </w:pPr>
        <w:rPr>
          <w:rFonts w:hint="default"/>
        </w:rPr>
      </w:lvl>
    </w:lvlOverride>
    <w:lvlOverride w:ilvl="4">
      <w:startOverride w:val="1"/>
      <w:lvl w:ilvl="4">
        <w:start w:val="1"/>
        <w:numFmt w:val="lowerLetter"/>
        <w:pStyle w:val="alpha5"/>
        <w:lvlText w:val="(%5)"/>
        <w:lvlJc w:val="left"/>
        <w:pPr>
          <w:tabs>
            <w:tab w:val="num" w:pos="3402"/>
          </w:tabs>
          <w:ind w:left="3402" w:hanging="680"/>
        </w:pPr>
        <w:rPr>
          <w:rFonts w:hint="default"/>
        </w:rPr>
      </w:lvl>
    </w:lvlOverride>
    <w:lvlOverride w:ilvl="5">
      <w:startOverride w:val="1"/>
      <w:lvl w:ilvl="5">
        <w:start w:val="1"/>
        <w:numFmt w:val="lowerLetter"/>
        <w:pStyle w:val="alpha6"/>
        <w:lvlText w:val="(%6)"/>
        <w:lvlJc w:val="left"/>
        <w:pPr>
          <w:tabs>
            <w:tab w:val="num" w:pos="4082"/>
          </w:tabs>
          <w:ind w:left="4082" w:hanging="680"/>
        </w:pPr>
        <w:rPr>
          <w:rFonts w:hint="default"/>
        </w:rPr>
      </w:lvl>
    </w:lvlOverride>
    <w:lvlOverride w:ilvl="6">
      <w:startOverride w:val="1"/>
      <w:lvl w:ilvl="6">
        <w:start w:val="1"/>
        <w:numFmt w:val="none"/>
        <w:lvlRestart w:val="0"/>
        <w:lvlText w:val=""/>
        <w:lvlJc w:val="left"/>
        <w:pPr>
          <w:ind w:left="4082" w:hanging="680"/>
        </w:pPr>
        <w:rPr>
          <w:rFonts w:hint="default"/>
        </w:rPr>
      </w:lvl>
    </w:lvlOverride>
    <w:lvlOverride w:ilvl="7">
      <w:startOverride w:val="1"/>
      <w:lvl w:ilvl="7">
        <w:start w:val="1"/>
        <w:numFmt w:val="none"/>
        <w:lvlRestart w:val="0"/>
        <w:lvlText w:val=""/>
        <w:lvlJc w:val="left"/>
        <w:pPr>
          <w:ind w:left="4082" w:hanging="680"/>
        </w:pPr>
        <w:rPr>
          <w:rFonts w:hint="default"/>
        </w:rPr>
      </w:lvl>
    </w:lvlOverride>
    <w:lvlOverride w:ilvl="8">
      <w:startOverride w:val="1"/>
      <w:lvl w:ilvl="8">
        <w:start w:val="1"/>
        <w:numFmt w:val="none"/>
        <w:lvlRestart w:val="0"/>
        <w:lvlText w:val=""/>
        <w:lvlJc w:val="left"/>
        <w:pPr>
          <w:ind w:left="4082" w:hanging="680"/>
        </w:pPr>
        <w:rPr>
          <w:rFonts w:hint="default"/>
        </w:rPr>
      </w:lvl>
    </w:lvlOverride>
  </w:num>
  <w:num w:numId="89" w16cid:durableId="1834955661">
    <w:abstractNumId w:val="17"/>
    <w:lvlOverride w:ilvl="0">
      <w:startOverride w:val="1"/>
      <w:lvl w:ilvl="0">
        <w:start w:val="1"/>
        <w:numFmt w:val="lowerLetter"/>
        <w:pStyle w:val="alpha1"/>
        <w:lvlText w:val="(%1)"/>
        <w:lvlJc w:val="left"/>
        <w:pPr>
          <w:tabs>
            <w:tab w:val="num" w:pos="680"/>
          </w:tabs>
          <w:ind w:left="680" w:hanging="680"/>
        </w:pPr>
        <w:rPr>
          <w:rFonts w:hAnsi="Arial" w:cs="Times New Roman" w:hint="default"/>
        </w:rPr>
      </w:lvl>
    </w:lvlOverride>
    <w:lvlOverride w:ilvl="1">
      <w:startOverride w:val="1"/>
      <w:lvl w:ilvl="1">
        <w:start w:val="1"/>
        <w:numFmt w:val="lowerLetter"/>
        <w:pStyle w:val="alpha2"/>
        <w:lvlText w:val="(%2)"/>
        <w:lvlJc w:val="left"/>
        <w:pPr>
          <w:tabs>
            <w:tab w:val="num" w:pos="1360"/>
          </w:tabs>
          <w:ind w:left="1360" w:hanging="680"/>
        </w:pPr>
        <w:rPr>
          <w:rFonts w:hint="default"/>
        </w:rPr>
      </w:lvl>
    </w:lvlOverride>
    <w:lvlOverride w:ilvl="2">
      <w:startOverride w:val="1"/>
      <w:lvl w:ilvl="2">
        <w:start w:val="1"/>
        <w:numFmt w:val="lowerLetter"/>
        <w:pStyle w:val="alpha3"/>
        <w:lvlText w:val="(%3)"/>
        <w:lvlJc w:val="left"/>
        <w:pPr>
          <w:tabs>
            <w:tab w:val="num" w:pos="2040"/>
          </w:tabs>
          <w:ind w:left="2040" w:hanging="680"/>
        </w:pPr>
        <w:rPr>
          <w:rFonts w:hint="default"/>
        </w:rPr>
      </w:lvl>
    </w:lvlOverride>
    <w:lvlOverride w:ilvl="3">
      <w:startOverride w:val="1"/>
      <w:lvl w:ilvl="3">
        <w:start w:val="1"/>
        <w:numFmt w:val="lowerLetter"/>
        <w:pStyle w:val="alpha4"/>
        <w:lvlText w:val="(%4)"/>
        <w:lvlJc w:val="left"/>
        <w:pPr>
          <w:tabs>
            <w:tab w:val="num" w:pos="2722"/>
          </w:tabs>
          <w:ind w:left="2722" w:hanging="682"/>
        </w:pPr>
        <w:rPr>
          <w:rFonts w:hint="default"/>
        </w:rPr>
      </w:lvl>
    </w:lvlOverride>
    <w:lvlOverride w:ilvl="4">
      <w:startOverride w:val="1"/>
      <w:lvl w:ilvl="4">
        <w:start w:val="1"/>
        <w:numFmt w:val="lowerLetter"/>
        <w:pStyle w:val="alpha5"/>
        <w:lvlText w:val="(%5)"/>
        <w:lvlJc w:val="left"/>
        <w:pPr>
          <w:tabs>
            <w:tab w:val="num" w:pos="3402"/>
          </w:tabs>
          <w:ind w:left="3402" w:hanging="680"/>
        </w:pPr>
        <w:rPr>
          <w:rFonts w:hint="default"/>
        </w:rPr>
      </w:lvl>
    </w:lvlOverride>
    <w:lvlOverride w:ilvl="5">
      <w:startOverride w:val="1"/>
      <w:lvl w:ilvl="5">
        <w:start w:val="1"/>
        <w:numFmt w:val="lowerLetter"/>
        <w:pStyle w:val="alpha6"/>
        <w:lvlText w:val="(%6)"/>
        <w:lvlJc w:val="left"/>
        <w:pPr>
          <w:tabs>
            <w:tab w:val="num" w:pos="4082"/>
          </w:tabs>
          <w:ind w:left="4082" w:hanging="680"/>
        </w:pPr>
        <w:rPr>
          <w:rFonts w:hint="default"/>
        </w:rPr>
      </w:lvl>
    </w:lvlOverride>
    <w:lvlOverride w:ilvl="6">
      <w:startOverride w:val="1"/>
      <w:lvl w:ilvl="6">
        <w:start w:val="1"/>
        <w:numFmt w:val="none"/>
        <w:lvlRestart w:val="0"/>
        <w:lvlText w:val=""/>
        <w:lvlJc w:val="left"/>
        <w:pPr>
          <w:ind w:left="4082" w:hanging="680"/>
        </w:pPr>
        <w:rPr>
          <w:rFonts w:hint="default"/>
        </w:rPr>
      </w:lvl>
    </w:lvlOverride>
    <w:lvlOverride w:ilvl="7">
      <w:startOverride w:val="1"/>
      <w:lvl w:ilvl="7">
        <w:start w:val="1"/>
        <w:numFmt w:val="none"/>
        <w:lvlRestart w:val="0"/>
        <w:lvlText w:val=""/>
        <w:lvlJc w:val="left"/>
        <w:pPr>
          <w:ind w:left="4082" w:hanging="680"/>
        </w:pPr>
        <w:rPr>
          <w:rFonts w:hint="default"/>
        </w:rPr>
      </w:lvl>
    </w:lvlOverride>
    <w:lvlOverride w:ilvl="8">
      <w:startOverride w:val="1"/>
      <w:lvl w:ilvl="8">
        <w:start w:val="1"/>
        <w:numFmt w:val="none"/>
        <w:lvlRestart w:val="0"/>
        <w:lvlText w:val=""/>
        <w:lvlJc w:val="left"/>
        <w:pPr>
          <w:ind w:left="4082" w:hanging="680"/>
        </w:pPr>
        <w:rPr>
          <w:rFonts w:hint="default"/>
        </w:rPr>
      </w:lvl>
    </w:lvlOverride>
  </w:num>
  <w:num w:numId="90" w16cid:durableId="1360086404">
    <w:abstractNumId w:val="17"/>
    <w:lvlOverride w:ilvl="0">
      <w:startOverride w:val="1"/>
      <w:lvl w:ilvl="0">
        <w:start w:val="1"/>
        <w:numFmt w:val="lowerLetter"/>
        <w:pStyle w:val="alpha1"/>
        <w:lvlText w:val="(%1)"/>
        <w:lvlJc w:val="left"/>
        <w:pPr>
          <w:tabs>
            <w:tab w:val="num" w:pos="680"/>
          </w:tabs>
          <w:ind w:left="680" w:hanging="680"/>
        </w:pPr>
        <w:rPr>
          <w:rFonts w:hAnsi="Arial" w:cs="Times New Roman" w:hint="default"/>
        </w:rPr>
      </w:lvl>
    </w:lvlOverride>
    <w:lvlOverride w:ilvl="1">
      <w:startOverride w:val="1"/>
      <w:lvl w:ilvl="1">
        <w:start w:val="1"/>
        <w:numFmt w:val="lowerLetter"/>
        <w:pStyle w:val="alpha2"/>
        <w:lvlText w:val="(%2)"/>
        <w:lvlJc w:val="left"/>
        <w:pPr>
          <w:tabs>
            <w:tab w:val="num" w:pos="1360"/>
          </w:tabs>
          <w:ind w:left="1360" w:hanging="680"/>
        </w:pPr>
        <w:rPr>
          <w:rFonts w:hint="default"/>
        </w:rPr>
      </w:lvl>
    </w:lvlOverride>
    <w:lvlOverride w:ilvl="2">
      <w:startOverride w:val="1"/>
      <w:lvl w:ilvl="2">
        <w:start w:val="1"/>
        <w:numFmt w:val="lowerLetter"/>
        <w:pStyle w:val="alpha3"/>
        <w:lvlText w:val="(%3)"/>
        <w:lvlJc w:val="left"/>
        <w:pPr>
          <w:tabs>
            <w:tab w:val="num" w:pos="2040"/>
          </w:tabs>
          <w:ind w:left="2040" w:hanging="680"/>
        </w:pPr>
        <w:rPr>
          <w:rFonts w:hint="default"/>
        </w:rPr>
      </w:lvl>
    </w:lvlOverride>
    <w:lvlOverride w:ilvl="3">
      <w:startOverride w:val="1"/>
      <w:lvl w:ilvl="3">
        <w:start w:val="1"/>
        <w:numFmt w:val="lowerLetter"/>
        <w:pStyle w:val="alpha4"/>
        <w:lvlText w:val="(%4)"/>
        <w:lvlJc w:val="left"/>
        <w:pPr>
          <w:tabs>
            <w:tab w:val="num" w:pos="2722"/>
          </w:tabs>
          <w:ind w:left="2722" w:hanging="682"/>
        </w:pPr>
        <w:rPr>
          <w:rFonts w:hint="default"/>
        </w:rPr>
      </w:lvl>
    </w:lvlOverride>
    <w:lvlOverride w:ilvl="4">
      <w:startOverride w:val="1"/>
      <w:lvl w:ilvl="4">
        <w:start w:val="1"/>
        <w:numFmt w:val="lowerLetter"/>
        <w:pStyle w:val="alpha5"/>
        <w:lvlText w:val="(%5)"/>
        <w:lvlJc w:val="left"/>
        <w:pPr>
          <w:tabs>
            <w:tab w:val="num" w:pos="3402"/>
          </w:tabs>
          <w:ind w:left="3402" w:hanging="680"/>
        </w:pPr>
        <w:rPr>
          <w:rFonts w:hint="default"/>
        </w:rPr>
      </w:lvl>
    </w:lvlOverride>
    <w:lvlOverride w:ilvl="5">
      <w:startOverride w:val="1"/>
      <w:lvl w:ilvl="5">
        <w:start w:val="1"/>
        <w:numFmt w:val="lowerLetter"/>
        <w:pStyle w:val="alpha6"/>
        <w:lvlText w:val="(%6)"/>
        <w:lvlJc w:val="left"/>
        <w:pPr>
          <w:tabs>
            <w:tab w:val="num" w:pos="4082"/>
          </w:tabs>
          <w:ind w:left="4082" w:hanging="680"/>
        </w:pPr>
        <w:rPr>
          <w:rFonts w:hint="default"/>
        </w:rPr>
      </w:lvl>
    </w:lvlOverride>
    <w:lvlOverride w:ilvl="6">
      <w:startOverride w:val="1"/>
      <w:lvl w:ilvl="6">
        <w:start w:val="1"/>
        <w:numFmt w:val="none"/>
        <w:lvlRestart w:val="0"/>
        <w:lvlText w:val=""/>
        <w:lvlJc w:val="left"/>
        <w:pPr>
          <w:ind w:left="4082" w:hanging="680"/>
        </w:pPr>
        <w:rPr>
          <w:rFonts w:hint="default"/>
        </w:rPr>
      </w:lvl>
    </w:lvlOverride>
    <w:lvlOverride w:ilvl="7">
      <w:startOverride w:val="1"/>
      <w:lvl w:ilvl="7">
        <w:start w:val="1"/>
        <w:numFmt w:val="none"/>
        <w:lvlRestart w:val="0"/>
        <w:lvlText w:val=""/>
        <w:lvlJc w:val="left"/>
        <w:pPr>
          <w:ind w:left="4082" w:hanging="680"/>
        </w:pPr>
        <w:rPr>
          <w:rFonts w:hint="default"/>
        </w:rPr>
      </w:lvl>
    </w:lvlOverride>
    <w:lvlOverride w:ilvl="8">
      <w:startOverride w:val="1"/>
      <w:lvl w:ilvl="8">
        <w:start w:val="1"/>
        <w:numFmt w:val="none"/>
        <w:lvlRestart w:val="0"/>
        <w:lvlText w:val=""/>
        <w:lvlJc w:val="left"/>
        <w:pPr>
          <w:ind w:left="4082" w:hanging="680"/>
        </w:pPr>
        <w:rPr>
          <w:rFonts w:hint="default"/>
        </w:rPr>
      </w:lvl>
    </w:lvlOverride>
  </w:num>
  <w:num w:numId="91" w16cid:durableId="785930534">
    <w:abstractNumId w:val="17"/>
    <w:lvlOverride w:ilvl="0">
      <w:startOverride w:val="1"/>
      <w:lvl w:ilvl="0">
        <w:start w:val="1"/>
        <w:numFmt w:val="lowerLetter"/>
        <w:pStyle w:val="alpha1"/>
        <w:lvlText w:val="(%1)"/>
        <w:lvlJc w:val="left"/>
        <w:pPr>
          <w:tabs>
            <w:tab w:val="num" w:pos="1360"/>
          </w:tabs>
          <w:ind w:left="1360" w:hanging="680"/>
        </w:pPr>
        <w:rPr>
          <w:rFonts w:hAnsi="Arial" w:cs="Times New Roman" w:hint="default"/>
        </w:rPr>
      </w:lvl>
    </w:lvlOverride>
    <w:lvlOverride w:ilvl="1">
      <w:startOverride w:val="1"/>
      <w:lvl w:ilvl="1">
        <w:start w:val="1"/>
        <w:numFmt w:val="lowerLetter"/>
        <w:pStyle w:val="alpha2"/>
        <w:lvlText w:val="(%2)"/>
        <w:lvlJc w:val="left"/>
        <w:pPr>
          <w:tabs>
            <w:tab w:val="num" w:pos="2040"/>
          </w:tabs>
          <w:ind w:left="2040" w:hanging="680"/>
        </w:pPr>
        <w:rPr>
          <w:rFonts w:hint="default"/>
        </w:rPr>
      </w:lvl>
    </w:lvlOverride>
    <w:lvlOverride w:ilvl="2">
      <w:startOverride w:val="1"/>
      <w:lvl w:ilvl="2">
        <w:start w:val="1"/>
        <w:numFmt w:val="lowerLetter"/>
        <w:pStyle w:val="alpha3"/>
        <w:lvlText w:val="(%3)"/>
        <w:lvlJc w:val="left"/>
        <w:pPr>
          <w:tabs>
            <w:tab w:val="num" w:pos="2720"/>
          </w:tabs>
          <w:ind w:left="2720" w:hanging="680"/>
        </w:pPr>
        <w:rPr>
          <w:rFonts w:hint="default"/>
        </w:rPr>
      </w:lvl>
    </w:lvlOverride>
    <w:lvlOverride w:ilvl="3">
      <w:startOverride w:val="1"/>
      <w:lvl w:ilvl="3">
        <w:start w:val="1"/>
        <w:numFmt w:val="lowerLetter"/>
        <w:pStyle w:val="alpha4"/>
        <w:lvlText w:val="(%4)"/>
        <w:lvlJc w:val="left"/>
        <w:pPr>
          <w:tabs>
            <w:tab w:val="num" w:pos="3402"/>
          </w:tabs>
          <w:ind w:left="3402" w:hanging="682"/>
        </w:pPr>
        <w:rPr>
          <w:rFonts w:hint="default"/>
        </w:rPr>
      </w:lvl>
    </w:lvlOverride>
    <w:lvlOverride w:ilvl="4">
      <w:startOverride w:val="1"/>
      <w:lvl w:ilvl="4">
        <w:start w:val="1"/>
        <w:numFmt w:val="lowerLetter"/>
        <w:pStyle w:val="alpha5"/>
        <w:lvlText w:val="(%5)"/>
        <w:lvlJc w:val="left"/>
        <w:pPr>
          <w:tabs>
            <w:tab w:val="num" w:pos="4082"/>
          </w:tabs>
          <w:ind w:left="4082" w:hanging="680"/>
        </w:pPr>
        <w:rPr>
          <w:rFonts w:hint="default"/>
        </w:rPr>
      </w:lvl>
    </w:lvlOverride>
    <w:lvlOverride w:ilvl="5">
      <w:startOverride w:val="1"/>
      <w:lvl w:ilvl="5">
        <w:start w:val="1"/>
        <w:numFmt w:val="lowerLetter"/>
        <w:pStyle w:val="alpha6"/>
        <w:lvlText w:val="(%6)"/>
        <w:lvlJc w:val="left"/>
        <w:pPr>
          <w:tabs>
            <w:tab w:val="num" w:pos="4762"/>
          </w:tabs>
          <w:ind w:left="4762" w:hanging="680"/>
        </w:pPr>
        <w:rPr>
          <w:rFonts w:hint="default"/>
        </w:rPr>
      </w:lvl>
    </w:lvlOverride>
    <w:lvlOverride w:ilvl="6">
      <w:startOverride w:val="1"/>
      <w:lvl w:ilvl="6">
        <w:start w:val="1"/>
        <w:numFmt w:val="none"/>
        <w:lvlRestart w:val="0"/>
        <w:lvlText w:val=""/>
        <w:lvlJc w:val="left"/>
        <w:pPr>
          <w:ind w:left="4762" w:hanging="680"/>
        </w:pPr>
        <w:rPr>
          <w:rFonts w:hint="default"/>
        </w:rPr>
      </w:lvl>
    </w:lvlOverride>
    <w:lvlOverride w:ilvl="7">
      <w:startOverride w:val="1"/>
      <w:lvl w:ilvl="7">
        <w:start w:val="1"/>
        <w:numFmt w:val="none"/>
        <w:lvlRestart w:val="0"/>
        <w:lvlText w:val=""/>
        <w:lvlJc w:val="left"/>
        <w:pPr>
          <w:ind w:left="4762" w:hanging="680"/>
        </w:pPr>
        <w:rPr>
          <w:rFonts w:hint="default"/>
        </w:rPr>
      </w:lvl>
    </w:lvlOverride>
    <w:lvlOverride w:ilvl="8">
      <w:startOverride w:val="1"/>
      <w:lvl w:ilvl="8">
        <w:start w:val="1"/>
        <w:numFmt w:val="none"/>
        <w:lvlRestart w:val="0"/>
        <w:lvlText w:val=""/>
        <w:lvlJc w:val="left"/>
        <w:pPr>
          <w:ind w:left="4762" w:hanging="680"/>
        </w:pPr>
        <w:rPr>
          <w:rFonts w:hint="default"/>
        </w:rPr>
      </w:lvl>
    </w:lvlOverride>
  </w:num>
  <w:num w:numId="92" w16cid:durableId="951404016">
    <w:abstractNumId w:val="44"/>
    <w:lvlOverride w:ilvl="0">
      <w:startOverride w:val="1"/>
      <w:lvl w:ilvl="0">
        <w:start w:val="1"/>
        <w:numFmt w:val="lowerRoman"/>
        <w:pStyle w:val="roman1"/>
        <w:lvlText w:val="(%1)"/>
        <w:lvlJc w:val="left"/>
        <w:pPr>
          <w:tabs>
            <w:tab w:val="num" w:pos="680"/>
          </w:tabs>
          <w:ind w:left="680" w:hanging="680"/>
        </w:pPr>
        <w:rPr>
          <w:rFonts w:hAnsi="Arial" w:cs="Times New Roman" w:hint="default"/>
        </w:rPr>
      </w:lvl>
    </w:lvlOverride>
    <w:lvlOverride w:ilvl="1">
      <w:startOverride w:val="1"/>
      <w:lvl w:ilvl="1">
        <w:start w:val="1"/>
        <w:numFmt w:val="lowerRoman"/>
        <w:pStyle w:val="roman2"/>
        <w:lvlText w:val="(%2)"/>
        <w:lvlJc w:val="left"/>
        <w:pPr>
          <w:tabs>
            <w:tab w:val="num" w:pos="1360"/>
          </w:tabs>
          <w:ind w:left="1360" w:hanging="680"/>
        </w:pPr>
        <w:rPr>
          <w:rFonts w:hint="default"/>
        </w:rPr>
      </w:lvl>
    </w:lvlOverride>
    <w:lvlOverride w:ilvl="2">
      <w:startOverride w:val="1"/>
      <w:lvl w:ilvl="2">
        <w:start w:val="1"/>
        <w:numFmt w:val="lowerRoman"/>
        <w:pStyle w:val="roman3"/>
        <w:lvlText w:val="(%3)"/>
        <w:lvlJc w:val="left"/>
        <w:pPr>
          <w:tabs>
            <w:tab w:val="num" w:pos="2040"/>
          </w:tabs>
          <w:ind w:left="2040" w:hanging="680"/>
        </w:pPr>
        <w:rPr>
          <w:rFonts w:hint="default"/>
        </w:rPr>
      </w:lvl>
    </w:lvlOverride>
    <w:lvlOverride w:ilvl="3">
      <w:startOverride w:val="1"/>
      <w:lvl w:ilvl="3">
        <w:start w:val="1"/>
        <w:numFmt w:val="lowerRoman"/>
        <w:pStyle w:val="roman4"/>
        <w:lvlText w:val="(%4)"/>
        <w:lvlJc w:val="left"/>
        <w:pPr>
          <w:tabs>
            <w:tab w:val="num" w:pos="2722"/>
          </w:tabs>
          <w:ind w:left="2722" w:hanging="682"/>
        </w:pPr>
        <w:rPr>
          <w:rFonts w:hint="default"/>
        </w:rPr>
      </w:lvl>
    </w:lvlOverride>
    <w:lvlOverride w:ilvl="4">
      <w:startOverride w:val="1"/>
      <w:lvl w:ilvl="4">
        <w:start w:val="1"/>
        <w:numFmt w:val="lowerRoman"/>
        <w:pStyle w:val="roman5"/>
        <w:lvlText w:val="(%5)"/>
        <w:lvlJc w:val="left"/>
        <w:pPr>
          <w:tabs>
            <w:tab w:val="num" w:pos="3402"/>
          </w:tabs>
          <w:ind w:left="3402" w:hanging="680"/>
        </w:pPr>
        <w:rPr>
          <w:rFonts w:hint="default"/>
        </w:rPr>
      </w:lvl>
    </w:lvlOverride>
    <w:lvlOverride w:ilvl="5">
      <w:startOverride w:val="1"/>
      <w:lvl w:ilvl="5">
        <w:start w:val="1"/>
        <w:numFmt w:val="lowerRoman"/>
        <w:pStyle w:val="roman6"/>
        <w:lvlText w:val="(%6)"/>
        <w:lvlJc w:val="left"/>
        <w:pPr>
          <w:tabs>
            <w:tab w:val="num" w:pos="4082"/>
          </w:tabs>
          <w:ind w:left="4082" w:hanging="680"/>
        </w:pPr>
        <w:rPr>
          <w:rFonts w:hint="default"/>
        </w:rPr>
      </w:lvl>
    </w:lvlOverride>
    <w:lvlOverride w:ilvl="6">
      <w:startOverride w:val="1"/>
      <w:lvl w:ilvl="6">
        <w:start w:val="1"/>
        <w:numFmt w:val="none"/>
        <w:lvlRestart w:val="0"/>
        <w:lvlText w:val=""/>
        <w:lvlJc w:val="left"/>
        <w:pPr>
          <w:ind w:left="4082" w:hanging="680"/>
        </w:pPr>
        <w:rPr>
          <w:rFonts w:hint="default"/>
        </w:rPr>
      </w:lvl>
    </w:lvlOverride>
    <w:lvlOverride w:ilvl="7">
      <w:startOverride w:val="1"/>
      <w:lvl w:ilvl="7">
        <w:start w:val="1"/>
        <w:numFmt w:val="none"/>
        <w:lvlRestart w:val="0"/>
        <w:lvlText w:val=""/>
        <w:lvlJc w:val="left"/>
        <w:pPr>
          <w:ind w:left="4082" w:hanging="680"/>
        </w:pPr>
        <w:rPr>
          <w:rFonts w:hint="default"/>
        </w:rPr>
      </w:lvl>
    </w:lvlOverride>
    <w:lvlOverride w:ilvl="8">
      <w:startOverride w:val="1"/>
      <w:lvl w:ilvl="8">
        <w:start w:val="1"/>
        <w:numFmt w:val="none"/>
        <w:lvlRestart w:val="0"/>
        <w:lvlText w:val=""/>
        <w:lvlJc w:val="left"/>
        <w:pPr>
          <w:ind w:left="4082" w:hanging="680"/>
        </w:pPr>
        <w:rPr>
          <w:rFonts w:hint="default"/>
        </w:rPr>
      </w:lvl>
    </w:lvlOverride>
  </w:num>
  <w:num w:numId="93" w16cid:durableId="6165236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957298698">
    <w:abstractNumId w:val="17"/>
    <w:lvlOverride w:ilvl="0">
      <w:startOverride w:val="1"/>
      <w:lvl w:ilvl="0">
        <w:start w:val="1"/>
        <w:numFmt w:val="lowerLetter"/>
        <w:pStyle w:val="alpha1"/>
        <w:lvlText w:val="(%1)"/>
        <w:lvlJc w:val="left"/>
        <w:pPr>
          <w:tabs>
            <w:tab w:val="num" w:pos="680"/>
          </w:tabs>
          <w:ind w:left="680" w:hanging="680"/>
        </w:pPr>
        <w:rPr>
          <w:rFonts w:hAnsi="Arial" w:cs="Times New Roman" w:hint="default"/>
        </w:rPr>
      </w:lvl>
    </w:lvlOverride>
    <w:lvlOverride w:ilvl="1">
      <w:startOverride w:val="1"/>
      <w:lvl w:ilvl="1">
        <w:start w:val="1"/>
        <w:numFmt w:val="lowerLetter"/>
        <w:pStyle w:val="alpha2"/>
        <w:lvlText w:val="(%2)"/>
        <w:lvlJc w:val="left"/>
        <w:pPr>
          <w:tabs>
            <w:tab w:val="num" w:pos="1360"/>
          </w:tabs>
          <w:ind w:left="1360" w:hanging="680"/>
        </w:pPr>
        <w:rPr>
          <w:rFonts w:hint="default"/>
        </w:rPr>
      </w:lvl>
    </w:lvlOverride>
    <w:lvlOverride w:ilvl="2">
      <w:startOverride w:val="1"/>
      <w:lvl w:ilvl="2">
        <w:start w:val="1"/>
        <w:numFmt w:val="lowerLetter"/>
        <w:pStyle w:val="alpha3"/>
        <w:lvlText w:val="(%3)"/>
        <w:lvlJc w:val="left"/>
        <w:pPr>
          <w:tabs>
            <w:tab w:val="num" w:pos="2040"/>
          </w:tabs>
          <w:ind w:left="2040" w:hanging="680"/>
        </w:pPr>
        <w:rPr>
          <w:rFonts w:hint="default"/>
        </w:rPr>
      </w:lvl>
    </w:lvlOverride>
    <w:lvlOverride w:ilvl="3">
      <w:startOverride w:val="1"/>
      <w:lvl w:ilvl="3">
        <w:start w:val="1"/>
        <w:numFmt w:val="lowerLetter"/>
        <w:pStyle w:val="alpha4"/>
        <w:lvlText w:val="(%4)"/>
        <w:lvlJc w:val="left"/>
        <w:pPr>
          <w:tabs>
            <w:tab w:val="num" w:pos="2722"/>
          </w:tabs>
          <w:ind w:left="2722" w:hanging="682"/>
        </w:pPr>
        <w:rPr>
          <w:rFonts w:hint="default"/>
        </w:rPr>
      </w:lvl>
    </w:lvlOverride>
    <w:lvlOverride w:ilvl="4">
      <w:startOverride w:val="1"/>
      <w:lvl w:ilvl="4">
        <w:start w:val="1"/>
        <w:numFmt w:val="lowerLetter"/>
        <w:pStyle w:val="alpha5"/>
        <w:lvlText w:val="(%5)"/>
        <w:lvlJc w:val="left"/>
        <w:pPr>
          <w:tabs>
            <w:tab w:val="num" w:pos="3402"/>
          </w:tabs>
          <w:ind w:left="3402" w:hanging="680"/>
        </w:pPr>
        <w:rPr>
          <w:rFonts w:hint="default"/>
        </w:rPr>
      </w:lvl>
    </w:lvlOverride>
    <w:lvlOverride w:ilvl="5">
      <w:startOverride w:val="1"/>
      <w:lvl w:ilvl="5">
        <w:start w:val="1"/>
        <w:numFmt w:val="lowerLetter"/>
        <w:pStyle w:val="alpha6"/>
        <w:lvlText w:val="(%6)"/>
        <w:lvlJc w:val="left"/>
        <w:pPr>
          <w:tabs>
            <w:tab w:val="num" w:pos="4082"/>
          </w:tabs>
          <w:ind w:left="4082" w:hanging="680"/>
        </w:pPr>
        <w:rPr>
          <w:rFonts w:hint="default"/>
        </w:rPr>
      </w:lvl>
    </w:lvlOverride>
    <w:lvlOverride w:ilvl="6">
      <w:startOverride w:val="1"/>
      <w:lvl w:ilvl="6">
        <w:start w:val="1"/>
        <w:numFmt w:val="none"/>
        <w:lvlRestart w:val="0"/>
        <w:lvlText w:val=""/>
        <w:lvlJc w:val="left"/>
        <w:pPr>
          <w:ind w:left="4082" w:hanging="680"/>
        </w:pPr>
        <w:rPr>
          <w:rFonts w:hint="default"/>
        </w:rPr>
      </w:lvl>
    </w:lvlOverride>
    <w:lvlOverride w:ilvl="7">
      <w:startOverride w:val="1"/>
      <w:lvl w:ilvl="7">
        <w:start w:val="1"/>
        <w:numFmt w:val="none"/>
        <w:lvlRestart w:val="0"/>
        <w:lvlText w:val=""/>
        <w:lvlJc w:val="left"/>
        <w:pPr>
          <w:ind w:left="4082" w:hanging="680"/>
        </w:pPr>
        <w:rPr>
          <w:rFonts w:hint="default"/>
        </w:rPr>
      </w:lvl>
    </w:lvlOverride>
    <w:lvlOverride w:ilvl="8">
      <w:startOverride w:val="1"/>
      <w:lvl w:ilvl="8">
        <w:start w:val="1"/>
        <w:numFmt w:val="none"/>
        <w:lvlRestart w:val="0"/>
        <w:lvlText w:val=""/>
        <w:lvlJc w:val="left"/>
        <w:pPr>
          <w:ind w:left="4082" w:hanging="680"/>
        </w:pPr>
        <w:rPr>
          <w:rFonts w:hint="default"/>
        </w:rPr>
      </w:lvl>
    </w:lvlOverride>
  </w:num>
  <w:num w:numId="95" w16cid:durableId="1604649439">
    <w:abstractNumId w:val="17"/>
    <w:lvlOverride w:ilvl="0">
      <w:startOverride w:val="1"/>
      <w:lvl w:ilvl="0">
        <w:start w:val="1"/>
        <w:numFmt w:val="lowerLetter"/>
        <w:pStyle w:val="alpha1"/>
        <w:lvlText w:val="(%1)"/>
        <w:lvlJc w:val="left"/>
        <w:pPr>
          <w:tabs>
            <w:tab w:val="num" w:pos="680"/>
          </w:tabs>
          <w:ind w:left="680" w:hanging="680"/>
        </w:pPr>
        <w:rPr>
          <w:rFonts w:hAnsi="Arial" w:cs="Times New Roman" w:hint="default"/>
        </w:rPr>
      </w:lvl>
    </w:lvlOverride>
    <w:lvlOverride w:ilvl="1">
      <w:startOverride w:val="1"/>
      <w:lvl w:ilvl="1">
        <w:start w:val="1"/>
        <w:numFmt w:val="lowerLetter"/>
        <w:pStyle w:val="alpha2"/>
        <w:lvlText w:val="(%2)"/>
        <w:lvlJc w:val="left"/>
        <w:pPr>
          <w:tabs>
            <w:tab w:val="num" w:pos="1360"/>
          </w:tabs>
          <w:ind w:left="1360" w:hanging="680"/>
        </w:pPr>
        <w:rPr>
          <w:rFonts w:hint="default"/>
        </w:rPr>
      </w:lvl>
    </w:lvlOverride>
    <w:lvlOverride w:ilvl="2">
      <w:startOverride w:val="1"/>
      <w:lvl w:ilvl="2">
        <w:start w:val="1"/>
        <w:numFmt w:val="lowerLetter"/>
        <w:pStyle w:val="alpha3"/>
        <w:lvlText w:val="(%3)"/>
        <w:lvlJc w:val="left"/>
        <w:pPr>
          <w:tabs>
            <w:tab w:val="num" w:pos="2040"/>
          </w:tabs>
          <w:ind w:left="2040" w:hanging="680"/>
        </w:pPr>
        <w:rPr>
          <w:rFonts w:hint="default"/>
        </w:rPr>
      </w:lvl>
    </w:lvlOverride>
    <w:lvlOverride w:ilvl="3">
      <w:startOverride w:val="1"/>
      <w:lvl w:ilvl="3">
        <w:start w:val="1"/>
        <w:numFmt w:val="lowerLetter"/>
        <w:pStyle w:val="alpha4"/>
        <w:lvlText w:val="(%4)"/>
        <w:lvlJc w:val="left"/>
        <w:pPr>
          <w:tabs>
            <w:tab w:val="num" w:pos="2722"/>
          </w:tabs>
          <w:ind w:left="2722" w:hanging="682"/>
        </w:pPr>
        <w:rPr>
          <w:rFonts w:hint="default"/>
        </w:rPr>
      </w:lvl>
    </w:lvlOverride>
    <w:lvlOverride w:ilvl="4">
      <w:startOverride w:val="1"/>
      <w:lvl w:ilvl="4">
        <w:start w:val="1"/>
        <w:numFmt w:val="lowerLetter"/>
        <w:pStyle w:val="alpha5"/>
        <w:lvlText w:val="(%5)"/>
        <w:lvlJc w:val="left"/>
        <w:pPr>
          <w:tabs>
            <w:tab w:val="num" w:pos="3402"/>
          </w:tabs>
          <w:ind w:left="3402" w:hanging="680"/>
        </w:pPr>
        <w:rPr>
          <w:rFonts w:hint="default"/>
        </w:rPr>
      </w:lvl>
    </w:lvlOverride>
    <w:lvlOverride w:ilvl="5">
      <w:startOverride w:val="1"/>
      <w:lvl w:ilvl="5">
        <w:start w:val="1"/>
        <w:numFmt w:val="lowerLetter"/>
        <w:pStyle w:val="alpha6"/>
        <w:lvlText w:val="(%6)"/>
        <w:lvlJc w:val="left"/>
        <w:pPr>
          <w:tabs>
            <w:tab w:val="num" w:pos="4082"/>
          </w:tabs>
          <w:ind w:left="4082" w:hanging="680"/>
        </w:pPr>
        <w:rPr>
          <w:rFonts w:hint="default"/>
        </w:rPr>
      </w:lvl>
    </w:lvlOverride>
    <w:lvlOverride w:ilvl="6">
      <w:startOverride w:val="1"/>
      <w:lvl w:ilvl="6">
        <w:start w:val="1"/>
        <w:numFmt w:val="none"/>
        <w:lvlRestart w:val="0"/>
        <w:lvlText w:val=""/>
        <w:lvlJc w:val="left"/>
        <w:pPr>
          <w:ind w:left="4082" w:hanging="680"/>
        </w:pPr>
        <w:rPr>
          <w:rFonts w:hint="default"/>
        </w:rPr>
      </w:lvl>
    </w:lvlOverride>
    <w:lvlOverride w:ilvl="7">
      <w:startOverride w:val="1"/>
      <w:lvl w:ilvl="7">
        <w:start w:val="1"/>
        <w:numFmt w:val="none"/>
        <w:lvlRestart w:val="0"/>
        <w:lvlText w:val=""/>
        <w:lvlJc w:val="left"/>
        <w:pPr>
          <w:ind w:left="4082" w:hanging="680"/>
        </w:pPr>
        <w:rPr>
          <w:rFonts w:hint="default"/>
        </w:rPr>
      </w:lvl>
    </w:lvlOverride>
    <w:lvlOverride w:ilvl="8">
      <w:startOverride w:val="1"/>
      <w:lvl w:ilvl="8">
        <w:start w:val="1"/>
        <w:numFmt w:val="none"/>
        <w:lvlRestart w:val="0"/>
        <w:lvlText w:val=""/>
        <w:lvlJc w:val="left"/>
        <w:pPr>
          <w:ind w:left="4082" w:hanging="680"/>
        </w:pPr>
        <w:rPr>
          <w:rFonts w:hint="default"/>
        </w:rPr>
      </w:lvl>
    </w:lvlOverride>
  </w:num>
  <w:num w:numId="96" w16cid:durableId="2120876976">
    <w:abstractNumId w:val="17"/>
    <w:lvlOverride w:ilvl="0">
      <w:startOverride w:val="1"/>
      <w:lvl w:ilvl="0">
        <w:start w:val="1"/>
        <w:numFmt w:val="lowerLetter"/>
        <w:pStyle w:val="alpha1"/>
        <w:lvlText w:val="(%1)"/>
        <w:lvlJc w:val="left"/>
        <w:pPr>
          <w:tabs>
            <w:tab w:val="num" w:pos="1360"/>
          </w:tabs>
          <w:ind w:left="1360" w:hanging="680"/>
        </w:pPr>
        <w:rPr>
          <w:rFonts w:hAnsi="Arial" w:cs="Times New Roman" w:hint="default"/>
        </w:rPr>
      </w:lvl>
    </w:lvlOverride>
    <w:lvlOverride w:ilvl="1">
      <w:startOverride w:val="1"/>
      <w:lvl w:ilvl="1">
        <w:start w:val="1"/>
        <w:numFmt w:val="lowerLetter"/>
        <w:pStyle w:val="alpha2"/>
        <w:lvlText w:val="(%2)"/>
        <w:lvlJc w:val="left"/>
        <w:pPr>
          <w:tabs>
            <w:tab w:val="num" w:pos="2040"/>
          </w:tabs>
          <w:ind w:left="2040" w:hanging="680"/>
        </w:pPr>
        <w:rPr>
          <w:rFonts w:hint="default"/>
        </w:rPr>
      </w:lvl>
    </w:lvlOverride>
    <w:lvlOverride w:ilvl="2">
      <w:startOverride w:val="1"/>
      <w:lvl w:ilvl="2">
        <w:start w:val="1"/>
        <w:numFmt w:val="lowerLetter"/>
        <w:pStyle w:val="alpha3"/>
        <w:lvlText w:val="(%3)"/>
        <w:lvlJc w:val="left"/>
        <w:pPr>
          <w:tabs>
            <w:tab w:val="num" w:pos="2720"/>
          </w:tabs>
          <w:ind w:left="2720" w:hanging="680"/>
        </w:pPr>
        <w:rPr>
          <w:rFonts w:hint="default"/>
        </w:rPr>
      </w:lvl>
    </w:lvlOverride>
    <w:lvlOverride w:ilvl="3">
      <w:startOverride w:val="1"/>
      <w:lvl w:ilvl="3">
        <w:start w:val="1"/>
        <w:numFmt w:val="lowerLetter"/>
        <w:pStyle w:val="alpha4"/>
        <w:lvlText w:val="(%4)"/>
        <w:lvlJc w:val="left"/>
        <w:pPr>
          <w:tabs>
            <w:tab w:val="num" w:pos="3402"/>
          </w:tabs>
          <w:ind w:left="3402" w:hanging="682"/>
        </w:pPr>
        <w:rPr>
          <w:rFonts w:hint="default"/>
        </w:rPr>
      </w:lvl>
    </w:lvlOverride>
    <w:lvlOverride w:ilvl="4">
      <w:startOverride w:val="1"/>
      <w:lvl w:ilvl="4">
        <w:start w:val="1"/>
        <w:numFmt w:val="lowerLetter"/>
        <w:pStyle w:val="alpha5"/>
        <w:lvlText w:val="(%5)"/>
        <w:lvlJc w:val="left"/>
        <w:pPr>
          <w:tabs>
            <w:tab w:val="num" w:pos="4082"/>
          </w:tabs>
          <w:ind w:left="4082" w:hanging="680"/>
        </w:pPr>
        <w:rPr>
          <w:rFonts w:hint="default"/>
        </w:rPr>
      </w:lvl>
    </w:lvlOverride>
    <w:lvlOverride w:ilvl="5">
      <w:startOverride w:val="1"/>
      <w:lvl w:ilvl="5">
        <w:start w:val="1"/>
        <w:numFmt w:val="lowerLetter"/>
        <w:pStyle w:val="alpha6"/>
        <w:lvlText w:val="(%6)"/>
        <w:lvlJc w:val="left"/>
        <w:pPr>
          <w:tabs>
            <w:tab w:val="num" w:pos="4762"/>
          </w:tabs>
          <w:ind w:left="4762" w:hanging="680"/>
        </w:pPr>
        <w:rPr>
          <w:rFonts w:hint="default"/>
        </w:rPr>
      </w:lvl>
    </w:lvlOverride>
    <w:lvlOverride w:ilvl="6">
      <w:startOverride w:val="1"/>
      <w:lvl w:ilvl="6">
        <w:start w:val="1"/>
        <w:numFmt w:val="none"/>
        <w:lvlRestart w:val="0"/>
        <w:lvlText w:val=""/>
        <w:lvlJc w:val="left"/>
        <w:pPr>
          <w:ind w:left="4762" w:hanging="680"/>
        </w:pPr>
        <w:rPr>
          <w:rFonts w:hint="default"/>
        </w:rPr>
      </w:lvl>
    </w:lvlOverride>
    <w:lvlOverride w:ilvl="7">
      <w:startOverride w:val="1"/>
      <w:lvl w:ilvl="7">
        <w:start w:val="1"/>
        <w:numFmt w:val="none"/>
        <w:lvlRestart w:val="0"/>
        <w:lvlText w:val=""/>
        <w:lvlJc w:val="left"/>
        <w:pPr>
          <w:ind w:left="4762" w:hanging="680"/>
        </w:pPr>
        <w:rPr>
          <w:rFonts w:hint="default"/>
        </w:rPr>
      </w:lvl>
    </w:lvlOverride>
    <w:lvlOverride w:ilvl="8">
      <w:startOverride w:val="1"/>
      <w:lvl w:ilvl="8">
        <w:start w:val="1"/>
        <w:numFmt w:val="none"/>
        <w:lvlRestart w:val="0"/>
        <w:lvlText w:val=""/>
        <w:lvlJc w:val="left"/>
        <w:pPr>
          <w:ind w:left="4762" w:hanging="680"/>
        </w:pPr>
        <w:rPr>
          <w:rFonts w:hint="default"/>
        </w:rPr>
      </w:lvl>
    </w:lvlOverride>
  </w:num>
  <w:num w:numId="97" w16cid:durableId="67651230">
    <w:abstractNumId w:val="52"/>
  </w:num>
  <w:num w:numId="98" w16cid:durableId="1658193445">
    <w:abstractNumId w:val="52"/>
    <w:lvlOverride w:ilvl="0">
      <w:startOverride w:val="1"/>
    </w:lvlOverride>
  </w:num>
  <w:num w:numId="99" w16cid:durableId="375391188">
    <w:abstractNumId w:val="47"/>
    <w:lvlOverride w:ilvl="0">
      <w:startOverride w:val="1"/>
    </w:lvlOverride>
  </w:num>
  <w:num w:numId="100" w16cid:durableId="1955287602">
    <w:abstractNumId w:val="47"/>
    <w:lvlOverride w:ilvl="0">
      <w:startOverride w:val="1"/>
    </w:lvlOverride>
  </w:num>
  <w:num w:numId="101" w16cid:durableId="905169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0018525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2600619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NotTrackMoves/>
  <w:doNotTrackFormatting/>
  <w:defaultTabStop w:val="68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BusinessUnitID" w:val="LinklatersLLP"/>
    <w:docVar w:name="TMS_CultureID" w:val="English-UK"/>
    <w:docVar w:name="TMS_OfficeID" w:val="London"/>
    <w:docVar w:name="TMS_TEMPLATE_ID" w:val="HouseStyle"/>
  </w:docVars>
  <w:rsids>
    <w:rsidRoot w:val="00F537DB"/>
    <w:rsid w:val="000002F0"/>
    <w:rsid w:val="000005CF"/>
    <w:rsid w:val="0000063C"/>
    <w:rsid w:val="00000702"/>
    <w:rsid w:val="000018C0"/>
    <w:rsid w:val="00001DFC"/>
    <w:rsid w:val="00002C4D"/>
    <w:rsid w:val="000030C1"/>
    <w:rsid w:val="00004861"/>
    <w:rsid w:val="000102E0"/>
    <w:rsid w:val="000155E5"/>
    <w:rsid w:val="00016891"/>
    <w:rsid w:val="00020272"/>
    <w:rsid w:val="00020462"/>
    <w:rsid w:val="000210D5"/>
    <w:rsid w:val="00021833"/>
    <w:rsid w:val="0002209E"/>
    <w:rsid w:val="00023C05"/>
    <w:rsid w:val="000266EF"/>
    <w:rsid w:val="0002770F"/>
    <w:rsid w:val="000314CD"/>
    <w:rsid w:val="00031932"/>
    <w:rsid w:val="00033B0F"/>
    <w:rsid w:val="00035E5D"/>
    <w:rsid w:val="00037492"/>
    <w:rsid w:val="00037BDA"/>
    <w:rsid w:val="0004173A"/>
    <w:rsid w:val="000429D0"/>
    <w:rsid w:val="0004408C"/>
    <w:rsid w:val="0004624D"/>
    <w:rsid w:val="000466E4"/>
    <w:rsid w:val="00046EEA"/>
    <w:rsid w:val="000479CC"/>
    <w:rsid w:val="0005040A"/>
    <w:rsid w:val="000508EF"/>
    <w:rsid w:val="00050E14"/>
    <w:rsid w:val="00052560"/>
    <w:rsid w:val="000556C4"/>
    <w:rsid w:val="000561DC"/>
    <w:rsid w:val="00056AC2"/>
    <w:rsid w:val="00056EBF"/>
    <w:rsid w:val="00057303"/>
    <w:rsid w:val="0006095C"/>
    <w:rsid w:val="00062A85"/>
    <w:rsid w:val="00063EE9"/>
    <w:rsid w:val="00064026"/>
    <w:rsid w:val="00064113"/>
    <w:rsid w:val="00064CDB"/>
    <w:rsid w:val="000650BA"/>
    <w:rsid w:val="0006551E"/>
    <w:rsid w:val="00065710"/>
    <w:rsid w:val="000665B2"/>
    <w:rsid w:val="0006738C"/>
    <w:rsid w:val="0007006D"/>
    <w:rsid w:val="00070232"/>
    <w:rsid w:val="00070A7A"/>
    <w:rsid w:val="00070BD3"/>
    <w:rsid w:val="00072225"/>
    <w:rsid w:val="00072B06"/>
    <w:rsid w:val="00072CE8"/>
    <w:rsid w:val="00075BA9"/>
    <w:rsid w:val="00076930"/>
    <w:rsid w:val="00076F90"/>
    <w:rsid w:val="0007706F"/>
    <w:rsid w:val="000804D0"/>
    <w:rsid w:val="00081621"/>
    <w:rsid w:val="00083934"/>
    <w:rsid w:val="000850C7"/>
    <w:rsid w:val="000859DB"/>
    <w:rsid w:val="0008632D"/>
    <w:rsid w:val="000865D0"/>
    <w:rsid w:val="0008677C"/>
    <w:rsid w:val="000873A6"/>
    <w:rsid w:val="00087457"/>
    <w:rsid w:val="00090E3D"/>
    <w:rsid w:val="00091334"/>
    <w:rsid w:val="000918ED"/>
    <w:rsid w:val="0009202F"/>
    <w:rsid w:val="000921C6"/>
    <w:rsid w:val="000921DF"/>
    <w:rsid w:val="00093418"/>
    <w:rsid w:val="0009453B"/>
    <w:rsid w:val="00094BD6"/>
    <w:rsid w:val="00095998"/>
    <w:rsid w:val="000959CE"/>
    <w:rsid w:val="00096A72"/>
    <w:rsid w:val="00096AF3"/>
    <w:rsid w:val="000A0B1C"/>
    <w:rsid w:val="000A0F48"/>
    <w:rsid w:val="000A1087"/>
    <w:rsid w:val="000A1995"/>
    <w:rsid w:val="000A201E"/>
    <w:rsid w:val="000A20D9"/>
    <w:rsid w:val="000A2912"/>
    <w:rsid w:val="000A2F3F"/>
    <w:rsid w:val="000A35CF"/>
    <w:rsid w:val="000A37D3"/>
    <w:rsid w:val="000A3E53"/>
    <w:rsid w:val="000A4AD4"/>
    <w:rsid w:val="000A536B"/>
    <w:rsid w:val="000A7042"/>
    <w:rsid w:val="000A7090"/>
    <w:rsid w:val="000A7851"/>
    <w:rsid w:val="000A7C6E"/>
    <w:rsid w:val="000B024A"/>
    <w:rsid w:val="000B107F"/>
    <w:rsid w:val="000B1631"/>
    <w:rsid w:val="000B23D5"/>
    <w:rsid w:val="000B385B"/>
    <w:rsid w:val="000B472F"/>
    <w:rsid w:val="000B6A1F"/>
    <w:rsid w:val="000B7076"/>
    <w:rsid w:val="000B767A"/>
    <w:rsid w:val="000B7794"/>
    <w:rsid w:val="000C030E"/>
    <w:rsid w:val="000C0CC3"/>
    <w:rsid w:val="000C2602"/>
    <w:rsid w:val="000C30F7"/>
    <w:rsid w:val="000C3242"/>
    <w:rsid w:val="000C4242"/>
    <w:rsid w:val="000C42FA"/>
    <w:rsid w:val="000C43D9"/>
    <w:rsid w:val="000C47B6"/>
    <w:rsid w:val="000C4D8E"/>
    <w:rsid w:val="000C4F72"/>
    <w:rsid w:val="000C57AA"/>
    <w:rsid w:val="000C5D04"/>
    <w:rsid w:val="000C746C"/>
    <w:rsid w:val="000C7CEF"/>
    <w:rsid w:val="000D1530"/>
    <w:rsid w:val="000D23B0"/>
    <w:rsid w:val="000D31AD"/>
    <w:rsid w:val="000D38F5"/>
    <w:rsid w:val="000D41B1"/>
    <w:rsid w:val="000D531D"/>
    <w:rsid w:val="000D5842"/>
    <w:rsid w:val="000D5D5E"/>
    <w:rsid w:val="000D6702"/>
    <w:rsid w:val="000E14BE"/>
    <w:rsid w:val="000E1F40"/>
    <w:rsid w:val="000E2335"/>
    <w:rsid w:val="000E5765"/>
    <w:rsid w:val="000E5B96"/>
    <w:rsid w:val="000E638C"/>
    <w:rsid w:val="000F00EB"/>
    <w:rsid w:val="000F0163"/>
    <w:rsid w:val="000F39A8"/>
    <w:rsid w:val="000F4767"/>
    <w:rsid w:val="000F4B20"/>
    <w:rsid w:val="000F55AF"/>
    <w:rsid w:val="000F58A8"/>
    <w:rsid w:val="00100732"/>
    <w:rsid w:val="00102138"/>
    <w:rsid w:val="00103CC5"/>
    <w:rsid w:val="00107422"/>
    <w:rsid w:val="001075E3"/>
    <w:rsid w:val="0011068F"/>
    <w:rsid w:val="001110F8"/>
    <w:rsid w:val="00111769"/>
    <w:rsid w:val="00111805"/>
    <w:rsid w:val="00112520"/>
    <w:rsid w:val="00113608"/>
    <w:rsid w:val="00113E02"/>
    <w:rsid w:val="00115409"/>
    <w:rsid w:val="001163CC"/>
    <w:rsid w:val="0011686F"/>
    <w:rsid w:val="001168FE"/>
    <w:rsid w:val="00116EE8"/>
    <w:rsid w:val="001171CC"/>
    <w:rsid w:val="001175AC"/>
    <w:rsid w:val="001216D0"/>
    <w:rsid w:val="00122285"/>
    <w:rsid w:val="00122681"/>
    <w:rsid w:val="00122CCE"/>
    <w:rsid w:val="00125905"/>
    <w:rsid w:val="00126261"/>
    <w:rsid w:val="00126F2E"/>
    <w:rsid w:val="00126FBA"/>
    <w:rsid w:val="001271F7"/>
    <w:rsid w:val="00130723"/>
    <w:rsid w:val="00130C4A"/>
    <w:rsid w:val="00130D29"/>
    <w:rsid w:val="001324F1"/>
    <w:rsid w:val="00132DC7"/>
    <w:rsid w:val="0013479D"/>
    <w:rsid w:val="00134AF0"/>
    <w:rsid w:val="00134F48"/>
    <w:rsid w:val="0013509D"/>
    <w:rsid w:val="001352DA"/>
    <w:rsid w:val="0013693B"/>
    <w:rsid w:val="00137146"/>
    <w:rsid w:val="00137DA7"/>
    <w:rsid w:val="00137EB7"/>
    <w:rsid w:val="00141925"/>
    <w:rsid w:val="00141B03"/>
    <w:rsid w:val="00142B17"/>
    <w:rsid w:val="0014492B"/>
    <w:rsid w:val="00146732"/>
    <w:rsid w:val="00146DF9"/>
    <w:rsid w:val="00150659"/>
    <w:rsid w:val="00153563"/>
    <w:rsid w:val="00154186"/>
    <w:rsid w:val="00155AD8"/>
    <w:rsid w:val="00156D07"/>
    <w:rsid w:val="00160754"/>
    <w:rsid w:val="00160AA6"/>
    <w:rsid w:val="00160D89"/>
    <w:rsid w:val="00161E39"/>
    <w:rsid w:val="00161F59"/>
    <w:rsid w:val="001621FA"/>
    <w:rsid w:val="00163EFE"/>
    <w:rsid w:val="0016418E"/>
    <w:rsid w:val="0016431D"/>
    <w:rsid w:val="001651B0"/>
    <w:rsid w:val="001654EB"/>
    <w:rsid w:val="00165BBC"/>
    <w:rsid w:val="00166123"/>
    <w:rsid w:val="001712C4"/>
    <w:rsid w:val="001733AD"/>
    <w:rsid w:val="00177EDB"/>
    <w:rsid w:val="00180F8D"/>
    <w:rsid w:val="00181B23"/>
    <w:rsid w:val="00182435"/>
    <w:rsid w:val="001824E6"/>
    <w:rsid w:val="00182E0E"/>
    <w:rsid w:val="001831DC"/>
    <w:rsid w:val="001835E6"/>
    <w:rsid w:val="00183E08"/>
    <w:rsid w:val="00184070"/>
    <w:rsid w:val="00184965"/>
    <w:rsid w:val="00184A71"/>
    <w:rsid w:val="0018584E"/>
    <w:rsid w:val="00187CE4"/>
    <w:rsid w:val="001912F4"/>
    <w:rsid w:val="00192C72"/>
    <w:rsid w:val="00193655"/>
    <w:rsid w:val="0019458F"/>
    <w:rsid w:val="0019505F"/>
    <w:rsid w:val="00195252"/>
    <w:rsid w:val="001A0246"/>
    <w:rsid w:val="001A03B2"/>
    <w:rsid w:val="001A06C4"/>
    <w:rsid w:val="001A0974"/>
    <w:rsid w:val="001A27DF"/>
    <w:rsid w:val="001A297F"/>
    <w:rsid w:val="001A3458"/>
    <w:rsid w:val="001A370C"/>
    <w:rsid w:val="001A4AAA"/>
    <w:rsid w:val="001A6057"/>
    <w:rsid w:val="001A660F"/>
    <w:rsid w:val="001A677A"/>
    <w:rsid w:val="001A7388"/>
    <w:rsid w:val="001A7C7A"/>
    <w:rsid w:val="001B052B"/>
    <w:rsid w:val="001B08A6"/>
    <w:rsid w:val="001B08BF"/>
    <w:rsid w:val="001B1507"/>
    <w:rsid w:val="001B2597"/>
    <w:rsid w:val="001B27B2"/>
    <w:rsid w:val="001B29CC"/>
    <w:rsid w:val="001B3061"/>
    <w:rsid w:val="001B39D1"/>
    <w:rsid w:val="001B3FB9"/>
    <w:rsid w:val="001B41F9"/>
    <w:rsid w:val="001B4FCC"/>
    <w:rsid w:val="001B57DA"/>
    <w:rsid w:val="001B6743"/>
    <w:rsid w:val="001B6DB2"/>
    <w:rsid w:val="001C10A4"/>
    <w:rsid w:val="001C17E4"/>
    <w:rsid w:val="001C2127"/>
    <w:rsid w:val="001C2806"/>
    <w:rsid w:val="001C29A9"/>
    <w:rsid w:val="001C2B10"/>
    <w:rsid w:val="001C3305"/>
    <w:rsid w:val="001C492A"/>
    <w:rsid w:val="001C5054"/>
    <w:rsid w:val="001C549C"/>
    <w:rsid w:val="001C5A7A"/>
    <w:rsid w:val="001C5C5A"/>
    <w:rsid w:val="001C662A"/>
    <w:rsid w:val="001C6A07"/>
    <w:rsid w:val="001D1BC0"/>
    <w:rsid w:val="001D2F26"/>
    <w:rsid w:val="001D5080"/>
    <w:rsid w:val="001D5FA3"/>
    <w:rsid w:val="001D6283"/>
    <w:rsid w:val="001D6A94"/>
    <w:rsid w:val="001D70AA"/>
    <w:rsid w:val="001E09A8"/>
    <w:rsid w:val="001E155F"/>
    <w:rsid w:val="001E1887"/>
    <w:rsid w:val="001E24BD"/>
    <w:rsid w:val="001E29B2"/>
    <w:rsid w:val="001E3E24"/>
    <w:rsid w:val="001E4853"/>
    <w:rsid w:val="001E6A97"/>
    <w:rsid w:val="001E7664"/>
    <w:rsid w:val="001F0736"/>
    <w:rsid w:val="001F12FA"/>
    <w:rsid w:val="001F1A3E"/>
    <w:rsid w:val="001F1E20"/>
    <w:rsid w:val="001F1F33"/>
    <w:rsid w:val="001F231B"/>
    <w:rsid w:val="001F256B"/>
    <w:rsid w:val="001F2CB9"/>
    <w:rsid w:val="001F33F3"/>
    <w:rsid w:val="001F3873"/>
    <w:rsid w:val="001F42BF"/>
    <w:rsid w:val="001F4843"/>
    <w:rsid w:val="001F50A8"/>
    <w:rsid w:val="001F5BB5"/>
    <w:rsid w:val="001F5C49"/>
    <w:rsid w:val="001F5D2D"/>
    <w:rsid w:val="001F6AE9"/>
    <w:rsid w:val="002008A4"/>
    <w:rsid w:val="00202744"/>
    <w:rsid w:val="0020529F"/>
    <w:rsid w:val="00205A64"/>
    <w:rsid w:val="002063E8"/>
    <w:rsid w:val="002071A1"/>
    <w:rsid w:val="00207323"/>
    <w:rsid w:val="002111DC"/>
    <w:rsid w:val="00211342"/>
    <w:rsid w:val="0021252A"/>
    <w:rsid w:val="00213531"/>
    <w:rsid w:val="00213FCC"/>
    <w:rsid w:val="0021481F"/>
    <w:rsid w:val="00214FF4"/>
    <w:rsid w:val="00215F23"/>
    <w:rsid w:val="00217886"/>
    <w:rsid w:val="00217C5B"/>
    <w:rsid w:val="002223E8"/>
    <w:rsid w:val="002230D7"/>
    <w:rsid w:val="002242A2"/>
    <w:rsid w:val="00226DCA"/>
    <w:rsid w:val="00230739"/>
    <w:rsid w:val="00230806"/>
    <w:rsid w:val="0023082E"/>
    <w:rsid w:val="00231A28"/>
    <w:rsid w:val="0023417C"/>
    <w:rsid w:val="0023420D"/>
    <w:rsid w:val="00234887"/>
    <w:rsid w:val="00234F1A"/>
    <w:rsid w:val="002358F2"/>
    <w:rsid w:val="00235E1E"/>
    <w:rsid w:val="002367EB"/>
    <w:rsid w:val="002404A7"/>
    <w:rsid w:val="0024106E"/>
    <w:rsid w:val="002435D9"/>
    <w:rsid w:val="00244B87"/>
    <w:rsid w:val="00245271"/>
    <w:rsid w:val="00245784"/>
    <w:rsid w:val="00246E19"/>
    <w:rsid w:val="00246FDA"/>
    <w:rsid w:val="00250371"/>
    <w:rsid w:val="00251720"/>
    <w:rsid w:val="00251778"/>
    <w:rsid w:val="00251C89"/>
    <w:rsid w:val="00251D89"/>
    <w:rsid w:val="00252271"/>
    <w:rsid w:val="00252579"/>
    <w:rsid w:val="00252845"/>
    <w:rsid w:val="00252F57"/>
    <w:rsid w:val="0025391C"/>
    <w:rsid w:val="00253DE2"/>
    <w:rsid w:val="00254902"/>
    <w:rsid w:val="002556A4"/>
    <w:rsid w:val="00256759"/>
    <w:rsid w:val="00262C1B"/>
    <w:rsid w:val="00262F81"/>
    <w:rsid w:val="00262FF9"/>
    <w:rsid w:val="00263759"/>
    <w:rsid w:val="002642A3"/>
    <w:rsid w:val="00265969"/>
    <w:rsid w:val="00266EB2"/>
    <w:rsid w:val="00267189"/>
    <w:rsid w:val="00267C8F"/>
    <w:rsid w:val="00270EB9"/>
    <w:rsid w:val="002718D7"/>
    <w:rsid w:val="00271F6E"/>
    <w:rsid w:val="00273347"/>
    <w:rsid w:val="002738F1"/>
    <w:rsid w:val="00273D70"/>
    <w:rsid w:val="0027523C"/>
    <w:rsid w:val="00276030"/>
    <w:rsid w:val="0027605F"/>
    <w:rsid w:val="002762ED"/>
    <w:rsid w:val="002774DB"/>
    <w:rsid w:val="00277DCC"/>
    <w:rsid w:val="002813EE"/>
    <w:rsid w:val="00281F5B"/>
    <w:rsid w:val="0028294B"/>
    <w:rsid w:val="00282FCB"/>
    <w:rsid w:val="002837FF"/>
    <w:rsid w:val="002847C4"/>
    <w:rsid w:val="002854A2"/>
    <w:rsid w:val="002856C6"/>
    <w:rsid w:val="00285823"/>
    <w:rsid w:val="00285EA6"/>
    <w:rsid w:val="0028746C"/>
    <w:rsid w:val="00287A1E"/>
    <w:rsid w:val="00287C71"/>
    <w:rsid w:val="00291198"/>
    <w:rsid w:val="00291C93"/>
    <w:rsid w:val="002930E7"/>
    <w:rsid w:val="002935BF"/>
    <w:rsid w:val="0029406D"/>
    <w:rsid w:val="002954E8"/>
    <w:rsid w:val="00297ECB"/>
    <w:rsid w:val="002A133B"/>
    <w:rsid w:val="002A3BF5"/>
    <w:rsid w:val="002A476F"/>
    <w:rsid w:val="002A47EF"/>
    <w:rsid w:val="002A5537"/>
    <w:rsid w:val="002A6A04"/>
    <w:rsid w:val="002B0886"/>
    <w:rsid w:val="002B0E51"/>
    <w:rsid w:val="002B1558"/>
    <w:rsid w:val="002B2780"/>
    <w:rsid w:val="002B2A5F"/>
    <w:rsid w:val="002B2E60"/>
    <w:rsid w:val="002B37E3"/>
    <w:rsid w:val="002B4A08"/>
    <w:rsid w:val="002B5C2B"/>
    <w:rsid w:val="002B6161"/>
    <w:rsid w:val="002B6182"/>
    <w:rsid w:val="002B77FE"/>
    <w:rsid w:val="002C13C6"/>
    <w:rsid w:val="002C15B1"/>
    <w:rsid w:val="002C1E7F"/>
    <w:rsid w:val="002C2098"/>
    <w:rsid w:val="002C2950"/>
    <w:rsid w:val="002C354C"/>
    <w:rsid w:val="002C380C"/>
    <w:rsid w:val="002C5674"/>
    <w:rsid w:val="002C76F0"/>
    <w:rsid w:val="002D0F1F"/>
    <w:rsid w:val="002D173A"/>
    <w:rsid w:val="002D30B8"/>
    <w:rsid w:val="002D355C"/>
    <w:rsid w:val="002D3682"/>
    <w:rsid w:val="002D50AE"/>
    <w:rsid w:val="002D5511"/>
    <w:rsid w:val="002D6F0B"/>
    <w:rsid w:val="002D70E4"/>
    <w:rsid w:val="002D7294"/>
    <w:rsid w:val="002D7DF1"/>
    <w:rsid w:val="002E0480"/>
    <w:rsid w:val="002E1A5C"/>
    <w:rsid w:val="002E2D77"/>
    <w:rsid w:val="002E3150"/>
    <w:rsid w:val="002E52B5"/>
    <w:rsid w:val="002E5B32"/>
    <w:rsid w:val="002E7106"/>
    <w:rsid w:val="002F0723"/>
    <w:rsid w:val="002F1C21"/>
    <w:rsid w:val="002F29D5"/>
    <w:rsid w:val="002F33B3"/>
    <w:rsid w:val="002F3AA4"/>
    <w:rsid w:val="002F41A4"/>
    <w:rsid w:val="002F572B"/>
    <w:rsid w:val="002F5AE8"/>
    <w:rsid w:val="002F5B07"/>
    <w:rsid w:val="002F5B77"/>
    <w:rsid w:val="002F783B"/>
    <w:rsid w:val="002F7998"/>
    <w:rsid w:val="003001E5"/>
    <w:rsid w:val="0030022F"/>
    <w:rsid w:val="00301199"/>
    <w:rsid w:val="003026FA"/>
    <w:rsid w:val="00302A7E"/>
    <w:rsid w:val="00303ED9"/>
    <w:rsid w:val="00304016"/>
    <w:rsid w:val="00304557"/>
    <w:rsid w:val="00304CBF"/>
    <w:rsid w:val="0030530C"/>
    <w:rsid w:val="003053CF"/>
    <w:rsid w:val="003068F1"/>
    <w:rsid w:val="00307594"/>
    <w:rsid w:val="00310244"/>
    <w:rsid w:val="00310588"/>
    <w:rsid w:val="0031133B"/>
    <w:rsid w:val="00311976"/>
    <w:rsid w:val="00311A7E"/>
    <w:rsid w:val="00313B17"/>
    <w:rsid w:val="00316021"/>
    <w:rsid w:val="00317E87"/>
    <w:rsid w:val="00320E5E"/>
    <w:rsid w:val="003214F5"/>
    <w:rsid w:val="00321BF9"/>
    <w:rsid w:val="00321F53"/>
    <w:rsid w:val="00323FE9"/>
    <w:rsid w:val="0032512E"/>
    <w:rsid w:val="003259E8"/>
    <w:rsid w:val="00325BE5"/>
    <w:rsid w:val="0032620B"/>
    <w:rsid w:val="00327239"/>
    <w:rsid w:val="00327787"/>
    <w:rsid w:val="0032797B"/>
    <w:rsid w:val="00331D51"/>
    <w:rsid w:val="00331D93"/>
    <w:rsid w:val="00331E7F"/>
    <w:rsid w:val="003320FF"/>
    <w:rsid w:val="003323DA"/>
    <w:rsid w:val="00332E85"/>
    <w:rsid w:val="00333ADA"/>
    <w:rsid w:val="00334D24"/>
    <w:rsid w:val="00335058"/>
    <w:rsid w:val="00335978"/>
    <w:rsid w:val="00336847"/>
    <w:rsid w:val="00336CE8"/>
    <w:rsid w:val="00337A37"/>
    <w:rsid w:val="00340DA7"/>
    <w:rsid w:val="003419B6"/>
    <w:rsid w:val="00341A75"/>
    <w:rsid w:val="00342501"/>
    <w:rsid w:val="00342E56"/>
    <w:rsid w:val="00342EF3"/>
    <w:rsid w:val="0034421A"/>
    <w:rsid w:val="0034467C"/>
    <w:rsid w:val="0034469A"/>
    <w:rsid w:val="0034588C"/>
    <w:rsid w:val="00346279"/>
    <w:rsid w:val="00350E2D"/>
    <w:rsid w:val="00351663"/>
    <w:rsid w:val="00351D37"/>
    <w:rsid w:val="0035225C"/>
    <w:rsid w:val="0035276B"/>
    <w:rsid w:val="00354002"/>
    <w:rsid w:val="0035405A"/>
    <w:rsid w:val="003548B6"/>
    <w:rsid w:val="00354E9A"/>
    <w:rsid w:val="0035543B"/>
    <w:rsid w:val="003554A7"/>
    <w:rsid w:val="003556F7"/>
    <w:rsid w:val="00355A5C"/>
    <w:rsid w:val="00355CEF"/>
    <w:rsid w:val="003561C2"/>
    <w:rsid w:val="00357E59"/>
    <w:rsid w:val="0036093C"/>
    <w:rsid w:val="00360A82"/>
    <w:rsid w:val="00361551"/>
    <w:rsid w:val="0036234C"/>
    <w:rsid w:val="00362559"/>
    <w:rsid w:val="003641C2"/>
    <w:rsid w:val="003644CC"/>
    <w:rsid w:val="00364584"/>
    <w:rsid w:val="00364EC8"/>
    <w:rsid w:val="003659C7"/>
    <w:rsid w:val="00366B1F"/>
    <w:rsid w:val="00371AB7"/>
    <w:rsid w:val="00371ECC"/>
    <w:rsid w:val="0037299B"/>
    <w:rsid w:val="0037404E"/>
    <w:rsid w:val="00374476"/>
    <w:rsid w:val="00374DC0"/>
    <w:rsid w:val="00375CB6"/>
    <w:rsid w:val="0037653E"/>
    <w:rsid w:val="0037703D"/>
    <w:rsid w:val="00377D50"/>
    <w:rsid w:val="0038093A"/>
    <w:rsid w:val="00382008"/>
    <w:rsid w:val="00385705"/>
    <w:rsid w:val="0038654C"/>
    <w:rsid w:val="003940E5"/>
    <w:rsid w:val="003955AA"/>
    <w:rsid w:val="003974E8"/>
    <w:rsid w:val="003A1AE0"/>
    <w:rsid w:val="003A1BEE"/>
    <w:rsid w:val="003A2321"/>
    <w:rsid w:val="003A2737"/>
    <w:rsid w:val="003A2AB7"/>
    <w:rsid w:val="003A348F"/>
    <w:rsid w:val="003A4194"/>
    <w:rsid w:val="003A5DBA"/>
    <w:rsid w:val="003A5EF7"/>
    <w:rsid w:val="003A683A"/>
    <w:rsid w:val="003A6CF5"/>
    <w:rsid w:val="003A70CE"/>
    <w:rsid w:val="003B049C"/>
    <w:rsid w:val="003B0695"/>
    <w:rsid w:val="003B0964"/>
    <w:rsid w:val="003B0B81"/>
    <w:rsid w:val="003B469B"/>
    <w:rsid w:val="003B640A"/>
    <w:rsid w:val="003C166E"/>
    <w:rsid w:val="003C17AF"/>
    <w:rsid w:val="003C1CE5"/>
    <w:rsid w:val="003C29BC"/>
    <w:rsid w:val="003C3113"/>
    <w:rsid w:val="003C3225"/>
    <w:rsid w:val="003C4B2C"/>
    <w:rsid w:val="003C4CEF"/>
    <w:rsid w:val="003C4E4F"/>
    <w:rsid w:val="003C76E7"/>
    <w:rsid w:val="003C7AF4"/>
    <w:rsid w:val="003C7BEA"/>
    <w:rsid w:val="003D10F3"/>
    <w:rsid w:val="003D2831"/>
    <w:rsid w:val="003D2876"/>
    <w:rsid w:val="003D3455"/>
    <w:rsid w:val="003D37EE"/>
    <w:rsid w:val="003D3A19"/>
    <w:rsid w:val="003D3C97"/>
    <w:rsid w:val="003D561F"/>
    <w:rsid w:val="003D5852"/>
    <w:rsid w:val="003D5B6D"/>
    <w:rsid w:val="003D5FC1"/>
    <w:rsid w:val="003D64F0"/>
    <w:rsid w:val="003D6E90"/>
    <w:rsid w:val="003D7293"/>
    <w:rsid w:val="003E13A8"/>
    <w:rsid w:val="003E16E2"/>
    <w:rsid w:val="003E21EB"/>
    <w:rsid w:val="003E22FF"/>
    <w:rsid w:val="003E27A0"/>
    <w:rsid w:val="003E3F8E"/>
    <w:rsid w:val="003E481B"/>
    <w:rsid w:val="003E4C8A"/>
    <w:rsid w:val="003E68D1"/>
    <w:rsid w:val="003F2332"/>
    <w:rsid w:val="003F3BC9"/>
    <w:rsid w:val="003F4DD8"/>
    <w:rsid w:val="003F5B00"/>
    <w:rsid w:val="003F7B2A"/>
    <w:rsid w:val="0040063A"/>
    <w:rsid w:val="00400769"/>
    <w:rsid w:val="00400D9A"/>
    <w:rsid w:val="004019BB"/>
    <w:rsid w:val="00402474"/>
    <w:rsid w:val="00404C96"/>
    <w:rsid w:val="00405465"/>
    <w:rsid w:val="004055DC"/>
    <w:rsid w:val="0040581B"/>
    <w:rsid w:val="004063A6"/>
    <w:rsid w:val="00406FFB"/>
    <w:rsid w:val="00410B65"/>
    <w:rsid w:val="00411DF4"/>
    <w:rsid w:val="00412154"/>
    <w:rsid w:val="0041395B"/>
    <w:rsid w:val="0041413F"/>
    <w:rsid w:val="00414908"/>
    <w:rsid w:val="00415B4D"/>
    <w:rsid w:val="00415FDC"/>
    <w:rsid w:val="00417D2F"/>
    <w:rsid w:val="0042078A"/>
    <w:rsid w:val="004209E2"/>
    <w:rsid w:val="00420EA9"/>
    <w:rsid w:val="0042518A"/>
    <w:rsid w:val="00425533"/>
    <w:rsid w:val="00425811"/>
    <w:rsid w:val="00425A25"/>
    <w:rsid w:val="004261C0"/>
    <w:rsid w:val="00426EEF"/>
    <w:rsid w:val="004276BD"/>
    <w:rsid w:val="00427AA4"/>
    <w:rsid w:val="00431A7F"/>
    <w:rsid w:val="00432C29"/>
    <w:rsid w:val="00433045"/>
    <w:rsid w:val="00433ECD"/>
    <w:rsid w:val="00434789"/>
    <w:rsid w:val="00434F3B"/>
    <w:rsid w:val="0043652E"/>
    <w:rsid w:val="00436B05"/>
    <w:rsid w:val="00436C42"/>
    <w:rsid w:val="0043726B"/>
    <w:rsid w:val="004377DF"/>
    <w:rsid w:val="00437C74"/>
    <w:rsid w:val="00441801"/>
    <w:rsid w:val="00443408"/>
    <w:rsid w:val="004436B9"/>
    <w:rsid w:val="004454FD"/>
    <w:rsid w:val="004459C0"/>
    <w:rsid w:val="00452ECE"/>
    <w:rsid w:val="00452F66"/>
    <w:rsid w:val="0045450F"/>
    <w:rsid w:val="004555D5"/>
    <w:rsid w:val="00456509"/>
    <w:rsid w:val="00460D65"/>
    <w:rsid w:val="00460FAC"/>
    <w:rsid w:val="00461F4B"/>
    <w:rsid w:val="00463672"/>
    <w:rsid w:val="00463C85"/>
    <w:rsid w:val="00465216"/>
    <w:rsid w:val="00466113"/>
    <w:rsid w:val="00467379"/>
    <w:rsid w:val="00470E02"/>
    <w:rsid w:val="00471367"/>
    <w:rsid w:val="0047152F"/>
    <w:rsid w:val="004723DF"/>
    <w:rsid w:val="00473213"/>
    <w:rsid w:val="00475942"/>
    <w:rsid w:val="00477993"/>
    <w:rsid w:val="00482B98"/>
    <w:rsid w:val="00482EB0"/>
    <w:rsid w:val="004840A4"/>
    <w:rsid w:val="0048444E"/>
    <w:rsid w:val="004845AD"/>
    <w:rsid w:val="00484944"/>
    <w:rsid w:val="00484C20"/>
    <w:rsid w:val="00484F3F"/>
    <w:rsid w:val="00485155"/>
    <w:rsid w:val="00485281"/>
    <w:rsid w:val="004858B7"/>
    <w:rsid w:val="00485FD7"/>
    <w:rsid w:val="004863E7"/>
    <w:rsid w:val="0048643A"/>
    <w:rsid w:val="00486A3B"/>
    <w:rsid w:val="00486E9C"/>
    <w:rsid w:val="0049058C"/>
    <w:rsid w:val="00491AD3"/>
    <w:rsid w:val="00492220"/>
    <w:rsid w:val="00493CBC"/>
    <w:rsid w:val="00494401"/>
    <w:rsid w:val="004A1406"/>
    <w:rsid w:val="004A3BCA"/>
    <w:rsid w:val="004A4550"/>
    <w:rsid w:val="004A5730"/>
    <w:rsid w:val="004A6124"/>
    <w:rsid w:val="004A677C"/>
    <w:rsid w:val="004A79B7"/>
    <w:rsid w:val="004B1F3F"/>
    <w:rsid w:val="004B2229"/>
    <w:rsid w:val="004B3216"/>
    <w:rsid w:val="004B3D2A"/>
    <w:rsid w:val="004B453D"/>
    <w:rsid w:val="004B62B2"/>
    <w:rsid w:val="004B62DE"/>
    <w:rsid w:val="004B6334"/>
    <w:rsid w:val="004B6B9B"/>
    <w:rsid w:val="004C16C0"/>
    <w:rsid w:val="004C1B6F"/>
    <w:rsid w:val="004C3271"/>
    <w:rsid w:val="004C341E"/>
    <w:rsid w:val="004C55B3"/>
    <w:rsid w:val="004C5DA6"/>
    <w:rsid w:val="004C7340"/>
    <w:rsid w:val="004C7A3F"/>
    <w:rsid w:val="004D052E"/>
    <w:rsid w:val="004D0AA2"/>
    <w:rsid w:val="004D1CCB"/>
    <w:rsid w:val="004D1DD6"/>
    <w:rsid w:val="004D21F5"/>
    <w:rsid w:val="004D5103"/>
    <w:rsid w:val="004D56CB"/>
    <w:rsid w:val="004D60A3"/>
    <w:rsid w:val="004D61B6"/>
    <w:rsid w:val="004D78F8"/>
    <w:rsid w:val="004E101D"/>
    <w:rsid w:val="004E2473"/>
    <w:rsid w:val="004E30FB"/>
    <w:rsid w:val="004E3E71"/>
    <w:rsid w:val="004E4296"/>
    <w:rsid w:val="004E5307"/>
    <w:rsid w:val="004E628C"/>
    <w:rsid w:val="004E79F4"/>
    <w:rsid w:val="004F022D"/>
    <w:rsid w:val="004F0932"/>
    <w:rsid w:val="004F2959"/>
    <w:rsid w:val="004F2CE7"/>
    <w:rsid w:val="004F5340"/>
    <w:rsid w:val="004F571F"/>
    <w:rsid w:val="004F5ED6"/>
    <w:rsid w:val="004F6B8A"/>
    <w:rsid w:val="004F6C42"/>
    <w:rsid w:val="004F77CD"/>
    <w:rsid w:val="0050020A"/>
    <w:rsid w:val="00501516"/>
    <w:rsid w:val="00502F67"/>
    <w:rsid w:val="00503257"/>
    <w:rsid w:val="00504EB7"/>
    <w:rsid w:val="00505253"/>
    <w:rsid w:val="00505678"/>
    <w:rsid w:val="005079EF"/>
    <w:rsid w:val="00510042"/>
    <w:rsid w:val="005113EE"/>
    <w:rsid w:val="00511709"/>
    <w:rsid w:val="00512A7D"/>
    <w:rsid w:val="005136B7"/>
    <w:rsid w:val="005139BB"/>
    <w:rsid w:val="00514B2C"/>
    <w:rsid w:val="00514BED"/>
    <w:rsid w:val="00514E78"/>
    <w:rsid w:val="0051552C"/>
    <w:rsid w:val="00516B0E"/>
    <w:rsid w:val="00517397"/>
    <w:rsid w:val="005173AD"/>
    <w:rsid w:val="00517668"/>
    <w:rsid w:val="00521106"/>
    <w:rsid w:val="005216EB"/>
    <w:rsid w:val="00522385"/>
    <w:rsid w:val="00522450"/>
    <w:rsid w:val="00522754"/>
    <w:rsid w:val="00522BEE"/>
    <w:rsid w:val="005230D3"/>
    <w:rsid w:val="005239F4"/>
    <w:rsid w:val="0052508D"/>
    <w:rsid w:val="005253D4"/>
    <w:rsid w:val="00525AF4"/>
    <w:rsid w:val="00525F57"/>
    <w:rsid w:val="00526680"/>
    <w:rsid w:val="00526687"/>
    <w:rsid w:val="00526936"/>
    <w:rsid w:val="00526B22"/>
    <w:rsid w:val="00526D7B"/>
    <w:rsid w:val="00526FF5"/>
    <w:rsid w:val="00531D02"/>
    <w:rsid w:val="00532174"/>
    <w:rsid w:val="00534713"/>
    <w:rsid w:val="00537E11"/>
    <w:rsid w:val="0054041F"/>
    <w:rsid w:val="0054089A"/>
    <w:rsid w:val="0054425A"/>
    <w:rsid w:val="005446FE"/>
    <w:rsid w:val="00545112"/>
    <w:rsid w:val="0054599F"/>
    <w:rsid w:val="0054646C"/>
    <w:rsid w:val="00547238"/>
    <w:rsid w:val="00547AF5"/>
    <w:rsid w:val="00551461"/>
    <w:rsid w:val="00551A05"/>
    <w:rsid w:val="005528AD"/>
    <w:rsid w:val="0055462C"/>
    <w:rsid w:val="00554FFA"/>
    <w:rsid w:val="00557558"/>
    <w:rsid w:val="0056016D"/>
    <w:rsid w:val="00560FF5"/>
    <w:rsid w:val="0056160E"/>
    <w:rsid w:val="00562224"/>
    <w:rsid w:val="00564B29"/>
    <w:rsid w:val="00564B3C"/>
    <w:rsid w:val="005656DE"/>
    <w:rsid w:val="0056600B"/>
    <w:rsid w:val="00570BFA"/>
    <w:rsid w:val="00572307"/>
    <w:rsid w:val="00572890"/>
    <w:rsid w:val="0057473A"/>
    <w:rsid w:val="005749FE"/>
    <w:rsid w:val="00574FAE"/>
    <w:rsid w:val="00575354"/>
    <w:rsid w:val="00576EDC"/>
    <w:rsid w:val="00577C11"/>
    <w:rsid w:val="005809BA"/>
    <w:rsid w:val="00581A00"/>
    <w:rsid w:val="0058371A"/>
    <w:rsid w:val="0058405E"/>
    <w:rsid w:val="00585255"/>
    <w:rsid w:val="00585C9F"/>
    <w:rsid w:val="00586CF6"/>
    <w:rsid w:val="00587DC6"/>
    <w:rsid w:val="00591E69"/>
    <w:rsid w:val="00592175"/>
    <w:rsid w:val="005923B9"/>
    <w:rsid w:val="00592F96"/>
    <w:rsid w:val="005944E8"/>
    <w:rsid w:val="00594B68"/>
    <w:rsid w:val="00595D34"/>
    <w:rsid w:val="005970D5"/>
    <w:rsid w:val="005A1586"/>
    <w:rsid w:val="005A29D1"/>
    <w:rsid w:val="005A2CCA"/>
    <w:rsid w:val="005A5E33"/>
    <w:rsid w:val="005A5E81"/>
    <w:rsid w:val="005A6A1B"/>
    <w:rsid w:val="005B2783"/>
    <w:rsid w:val="005B2A5C"/>
    <w:rsid w:val="005B4E58"/>
    <w:rsid w:val="005B4EC3"/>
    <w:rsid w:val="005B577C"/>
    <w:rsid w:val="005B6642"/>
    <w:rsid w:val="005C07DB"/>
    <w:rsid w:val="005C13A3"/>
    <w:rsid w:val="005C222F"/>
    <w:rsid w:val="005C2DC0"/>
    <w:rsid w:val="005C489A"/>
    <w:rsid w:val="005C4DCB"/>
    <w:rsid w:val="005C52BC"/>
    <w:rsid w:val="005C592F"/>
    <w:rsid w:val="005C66A6"/>
    <w:rsid w:val="005C6B59"/>
    <w:rsid w:val="005C733D"/>
    <w:rsid w:val="005D0296"/>
    <w:rsid w:val="005D0D46"/>
    <w:rsid w:val="005D7103"/>
    <w:rsid w:val="005E1BA2"/>
    <w:rsid w:val="005E1DF5"/>
    <w:rsid w:val="005E20FE"/>
    <w:rsid w:val="005E2235"/>
    <w:rsid w:val="005E3920"/>
    <w:rsid w:val="005E438F"/>
    <w:rsid w:val="005E4523"/>
    <w:rsid w:val="005E4C7B"/>
    <w:rsid w:val="005E7B34"/>
    <w:rsid w:val="005F011A"/>
    <w:rsid w:val="005F04C0"/>
    <w:rsid w:val="005F0E92"/>
    <w:rsid w:val="005F16F4"/>
    <w:rsid w:val="005F173D"/>
    <w:rsid w:val="005F1F37"/>
    <w:rsid w:val="005F2BCA"/>
    <w:rsid w:val="005F3FAB"/>
    <w:rsid w:val="005F585C"/>
    <w:rsid w:val="005F5AAE"/>
    <w:rsid w:val="005F6B07"/>
    <w:rsid w:val="005F726F"/>
    <w:rsid w:val="005F7401"/>
    <w:rsid w:val="00601340"/>
    <w:rsid w:val="006029BA"/>
    <w:rsid w:val="006034BC"/>
    <w:rsid w:val="00603CD2"/>
    <w:rsid w:val="00604067"/>
    <w:rsid w:val="00605F16"/>
    <w:rsid w:val="00606A61"/>
    <w:rsid w:val="00606BD0"/>
    <w:rsid w:val="00607704"/>
    <w:rsid w:val="00607EA4"/>
    <w:rsid w:val="00610DBD"/>
    <w:rsid w:val="00610F24"/>
    <w:rsid w:val="00611633"/>
    <w:rsid w:val="00611D27"/>
    <w:rsid w:val="00613F00"/>
    <w:rsid w:val="006159B1"/>
    <w:rsid w:val="00615F8E"/>
    <w:rsid w:val="0061758F"/>
    <w:rsid w:val="0062059B"/>
    <w:rsid w:val="00621170"/>
    <w:rsid w:val="00621D8F"/>
    <w:rsid w:val="00622054"/>
    <w:rsid w:val="006231E4"/>
    <w:rsid w:val="006233E4"/>
    <w:rsid w:val="00625C43"/>
    <w:rsid w:val="00625E35"/>
    <w:rsid w:val="00625F14"/>
    <w:rsid w:val="00626683"/>
    <w:rsid w:val="00626C39"/>
    <w:rsid w:val="00627F00"/>
    <w:rsid w:val="006301E0"/>
    <w:rsid w:val="00632AE8"/>
    <w:rsid w:val="00633ECA"/>
    <w:rsid w:val="0063445D"/>
    <w:rsid w:val="00635EC5"/>
    <w:rsid w:val="006362D6"/>
    <w:rsid w:val="00637900"/>
    <w:rsid w:val="00641E50"/>
    <w:rsid w:val="00643484"/>
    <w:rsid w:val="0064373F"/>
    <w:rsid w:val="00643A3C"/>
    <w:rsid w:val="00643B99"/>
    <w:rsid w:val="00644326"/>
    <w:rsid w:val="00644CB2"/>
    <w:rsid w:val="00644FEC"/>
    <w:rsid w:val="006459F3"/>
    <w:rsid w:val="006460F4"/>
    <w:rsid w:val="00646106"/>
    <w:rsid w:val="006467E2"/>
    <w:rsid w:val="00647C94"/>
    <w:rsid w:val="00650035"/>
    <w:rsid w:val="00651651"/>
    <w:rsid w:val="0065207B"/>
    <w:rsid w:val="00653618"/>
    <w:rsid w:val="006556D1"/>
    <w:rsid w:val="00655B41"/>
    <w:rsid w:val="006564D3"/>
    <w:rsid w:val="00656541"/>
    <w:rsid w:val="00657218"/>
    <w:rsid w:val="006578A6"/>
    <w:rsid w:val="00657BC9"/>
    <w:rsid w:val="006600D4"/>
    <w:rsid w:val="00660DA0"/>
    <w:rsid w:val="006616CF"/>
    <w:rsid w:val="00661A8B"/>
    <w:rsid w:val="00662C73"/>
    <w:rsid w:val="0066302D"/>
    <w:rsid w:val="006632F3"/>
    <w:rsid w:val="0066393E"/>
    <w:rsid w:val="00663A21"/>
    <w:rsid w:val="00663C1F"/>
    <w:rsid w:val="00663C9A"/>
    <w:rsid w:val="0066470C"/>
    <w:rsid w:val="0066473E"/>
    <w:rsid w:val="00664E02"/>
    <w:rsid w:val="006652A8"/>
    <w:rsid w:val="00665F8F"/>
    <w:rsid w:val="0066699D"/>
    <w:rsid w:val="00667294"/>
    <w:rsid w:val="00667B66"/>
    <w:rsid w:val="00670F3A"/>
    <w:rsid w:val="00671AE8"/>
    <w:rsid w:val="006726F2"/>
    <w:rsid w:val="00672C8C"/>
    <w:rsid w:val="00673E33"/>
    <w:rsid w:val="00674BA4"/>
    <w:rsid w:val="0068070F"/>
    <w:rsid w:val="00680F55"/>
    <w:rsid w:val="00681378"/>
    <w:rsid w:val="006819DC"/>
    <w:rsid w:val="00681C23"/>
    <w:rsid w:val="00681F62"/>
    <w:rsid w:val="00683A03"/>
    <w:rsid w:val="00685710"/>
    <w:rsid w:val="00686050"/>
    <w:rsid w:val="00686915"/>
    <w:rsid w:val="00687058"/>
    <w:rsid w:val="00690CE0"/>
    <w:rsid w:val="00691AF0"/>
    <w:rsid w:val="0069222A"/>
    <w:rsid w:val="00692E8A"/>
    <w:rsid w:val="00693554"/>
    <w:rsid w:val="006937C6"/>
    <w:rsid w:val="00694379"/>
    <w:rsid w:val="00694427"/>
    <w:rsid w:val="00695D74"/>
    <w:rsid w:val="006971EE"/>
    <w:rsid w:val="006A0087"/>
    <w:rsid w:val="006A107C"/>
    <w:rsid w:val="006A1514"/>
    <w:rsid w:val="006A194B"/>
    <w:rsid w:val="006A1E52"/>
    <w:rsid w:val="006A2F0E"/>
    <w:rsid w:val="006A31BD"/>
    <w:rsid w:val="006A4DE7"/>
    <w:rsid w:val="006A4FDD"/>
    <w:rsid w:val="006A552B"/>
    <w:rsid w:val="006A5745"/>
    <w:rsid w:val="006A5DAB"/>
    <w:rsid w:val="006A762F"/>
    <w:rsid w:val="006A7AEA"/>
    <w:rsid w:val="006B0177"/>
    <w:rsid w:val="006B182F"/>
    <w:rsid w:val="006B24AB"/>
    <w:rsid w:val="006B48F2"/>
    <w:rsid w:val="006B4F88"/>
    <w:rsid w:val="006B57A5"/>
    <w:rsid w:val="006B79CD"/>
    <w:rsid w:val="006B7F97"/>
    <w:rsid w:val="006C0F35"/>
    <w:rsid w:val="006C2513"/>
    <w:rsid w:val="006C279A"/>
    <w:rsid w:val="006C28DD"/>
    <w:rsid w:val="006C2F6F"/>
    <w:rsid w:val="006C3942"/>
    <w:rsid w:val="006C3AF9"/>
    <w:rsid w:val="006C40FD"/>
    <w:rsid w:val="006C4AFE"/>
    <w:rsid w:val="006C6107"/>
    <w:rsid w:val="006C6A6F"/>
    <w:rsid w:val="006C6CDD"/>
    <w:rsid w:val="006C7A2E"/>
    <w:rsid w:val="006C7FCB"/>
    <w:rsid w:val="006D00AA"/>
    <w:rsid w:val="006D00C5"/>
    <w:rsid w:val="006D0D15"/>
    <w:rsid w:val="006D0D7C"/>
    <w:rsid w:val="006D133A"/>
    <w:rsid w:val="006D168C"/>
    <w:rsid w:val="006D1C91"/>
    <w:rsid w:val="006D2531"/>
    <w:rsid w:val="006D4C02"/>
    <w:rsid w:val="006D5198"/>
    <w:rsid w:val="006E0079"/>
    <w:rsid w:val="006E07B2"/>
    <w:rsid w:val="006E111E"/>
    <w:rsid w:val="006E114F"/>
    <w:rsid w:val="006E1906"/>
    <w:rsid w:val="006E2150"/>
    <w:rsid w:val="006E2BC2"/>
    <w:rsid w:val="006E3329"/>
    <w:rsid w:val="006E3D15"/>
    <w:rsid w:val="006E41C3"/>
    <w:rsid w:val="006E52F9"/>
    <w:rsid w:val="006E72A6"/>
    <w:rsid w:val="006E733F"/>
    <w:rsid w:val="006E7DD7"/>
    <w:rsid w:val="006F01FB"/>
    <w:rsid w:val="006F0768"/>
    <w:rsid w:val="006F0795"/>
    <w:rsid w:val="006F35E3"/>
    <w:rsid w:val="006F53EC"/>
    <w:rsid w:val="006F602C"/>
    <w:rsid w:val="006F68AD"/>
    <w:rsid w:val="00700773"/>
    <w:rsid w:val="0070180B"/>
    <w:rsid w:val="0070201F"/>
    <w:rsid w:val="007022C6"/>
    <w:rsid w:val="0070249E"/>
    <w:rsid w:val="00703610"/>
    <w:rsid w:val="00704DA2"/>
    <w:rsid w:val="00705587"/>
    <w:rsid w:val="00707628"/>
    <w:rsid w:val="0070783C"/>
    <w:rsid w:val="00711E7B"/>
    <w:rsid w:val="0071246C"/>
    <w:rsid w:val="007135B8"/>
    <w:rsid w:val="00713855"/>
    <w:rsid w:val="0071433C"/>
    <w:rsid w:val="007147A3"/>
    <w:rsid w:val="00714B27"/>
    <w:rsid w:val="00714C3F"/>
    <w:rsid w:val="007203F7"/>
    <w:rsid w:val="00720534"/>
    <w:rsid w:val="007226FB"/>
    <w:rsid w:val="00724359"/>
    <w:rsid w:val="00724371"/>
    <w:rsid w:val="007251EC"/>
    <w:rsid w:val="00725E64"/>
    <w:rsid w:val="0072787A"/>
    <w:rsid w:val="00727E8D"/>
    <w:rsid w:val="007305D1"/>
    <w:rsid w:val="00730676"/>
    <w:rsid w:val="00730BEA"/>
    <w:rsid w:val="0073236C"/>
    <w:rsid w:val="00732481"/>
    <w:rsid w:val="0073524A"/>
    <w:rsid w:val="007355DF"/>
    <w:rsid w:val="007364A1"/>
    <w:rsid w:val="00736A5F"/>
    <w:rsid w:val="00736EA2"/>
    <w:rsid w:val="00737AD2"/>
    <w:rsid w:val="007400EF"/>
    <w:rsid w:val="00740AD9"/>
    <w:rsid w:val="00740D10"/>
    <w:rsid w:val="007424C3"/>
    <w:rsid w:val="0074263A"/>
    <w:rsid w:val="00742C25"/>
    <w:rsid w:val="00742E82"/>
    <w:rsid w:val="00743013"/>
    <w:rsid w:val="007443B8"/>
    <w:rsid w:val="00744F92"/>
    <w:rsid w:val="007469B3"/>
    <w:rsid w:val="00746F61"/>
    <w:rsid w:val="00750369"/>
    <w:rsid w:val="007504F5"/>
    <w:rsid w:val="00750911"/>
    <w:rsid w:val="00752AC5"/>
    <w:rsid w:val="00753903"/>
    <w:rsid w:val="00753DD4"/>
    <w:rsid w:val="00755AFF"/>
    <w:rsid w:val="00755C7C"/>
    <w:rsid w:val="0075691C"/>
    <w:rsid w:val="0076160D"/>
    <w:rsid w:val="00762743"/>
    <w:rsid w:val="00764816"/>
    <w:rsid w:val="00765532"/>
    <w:rsid w:val="007668E7"/>
    <w:rsid w:val="0076712B"/>
    <w:rsid w:val="007671C8"/>
    <w:rsid w:val="0076790E"/>
    <w:rsid w:val="007708EC"/>
    <w:rsid w:val="007715A5"/>
    <w:rsid w:val="00771AB0"/>
    <w:rsid w:val="00772872"/>
    <w:rsid w:val="00773415"/>
    <w:rsid w:val="00776297"/>
    <w:rsid w:val="0077678D"/>
    <w:rsid w:val="00776F24"/>
    <w:rsid w:val="00777A60"/>
    <w:rsid w:val="00780553"/>
    <w:rsid w:val="007817C3"/>
    <w:rsid w:val="00782908"/>
    <w:rsid w:val="00782CFC"/>
    <w:rsid w:val="00784138"/>
    <w:rsid w:val="0078519C"/>
    <w:rsid w:val="007852B1"/>
    <w:rsid w:val="00785FC6"/>
    <w:rsid w:val="007863A0"/>
    <w:rsid w:val="00787712"/>
    <w:rsid w:val="007911A8"/>
    <w:rsid w:val="00791426"/>
    <w:rsid w:val="007923D3"/>
    <w:rsid w:val="0079258A"/>
    <w:rsid w:val="007945DD"/>
    <w:rsid w:val="00795330"/>
    <w:rsid w:val="00796771"/>
    <w:rsid w:val="007A03DD"/>
    <w:rsid w:val="007A10E7"/>
    <w:rsid w:val="007A1697"/>
    <w:rsid w:val="007A17BA"/>
    <w:rsid w:val="007A28AD"/>
    <w:rsid w:val="007A2A68"/>
    <w:rsid w:val="007A2E57"/>
    <w:rsid w:val="007A404C"/>
    <w:rsid w:val="007A6265"/>
    <w:rsid w:val="007A6511"/>
    <w:rsid w:val="007A72DE"/>
    <w:rsid w:val="007A7E19"/>
    <w:rsid w:val="007B17F3"/>
    <w:rsid w:val="007B185F"/>
    <w:rsid w:val="007B1C4D"/>
    <w:rsid w:val="007B2599"/>
    <w:rsid w:val="007B3398"/>
    <w:rsid w:val="007B3C67"/>
    <w:rsid w:val="007B4D79"/>
    <w:rsid w:val="007B517F"/>
    <w:rsid w:val="007B69B0"/>
    <w:rsid w:val="007B74CA"/>
    <w:rsid w:val="007C0DC5"/>
    <w:rsid w:val="007C121B"/>
    <w:rsid w:val="007C1AF5"/>
    <w:rsid w:val="007C1EA6"/>
    <w:rsid w:val="007C262D"/>
    <w:rsid w:val="007C28D8"/>
    <w:rsid w:val="007C2E13"/>
    <w:rsid w:val="007C3299"/>
    <w:rsid w:val="007C3844"/>
    <w:rsid w:val="007C3C2F"/>
    <w:rsid w:val="007C4377"/>
    <w:rsid w:val="007C50EE"/>
    <w:rsid w:val="007C5EC0"/>
    <w:rsid w:val="007D064A"/>
    <w:rsid w:val="007D1E0B"/>
    <w:rsid w:val="007D298D"/>
    <w:rsid w:val="007D4C9F"/>
    <w:rsid w:val="007D4F53"/>
    <w:rsid w:val="007D540E"/>
    <w:rsid w:val="007D7D76"/>
    <w:rsid w:val="007E0BA4"/>
    <w:rsid w:val="007E2322"/>
    <w:rsid w:val="007E49CF"/>
    <w:rsid w:val="007E4EDB"/>
    <w:rsid w:val="007E57A2"/>
    <w:rsid w:val="007E6225"/>
    <w:rsid w:val="007E62A1"/>
    <w:rsid w:val="007E66CF"/>
    <w:rsid w:val="007E7DF6"/>
    <w:rsid w:val="007F046A"/>
    <w:rsid w:val="007F09A5"/>
    <w:rsid w:val="007F0EA4"/>
    <w:rsid w:val="007F132B"/>
    <w:rsid w:val="007F1CE3"/>
    <w:rsid w:val="007F27A2"/>
    <w:rsid w:val="007F3297"/>
    <w:rsid w:val="007F3309"/>
    <w:rsid w:val="007F3686"/>
    <w:rsid w:val="007F39B6"/>
    <w:rsid w:val="007F4AE1"/>
    <w:rsid w:val="007F5EC5"/>
    <w:rsid w:val="007F6796"/>
    <w:rsid w:val="007F694D"/>
    <w:rsid w:val="007F728B"/>
    <w:rsid w:val="007F7EA4"/>
    <w:rsid w:val="00801245"/>
    <w:rsid w:val="008029CD"/>
    <w:rsid w:val="00802B74"/>
    <w:rsid w:val="0080373B"/>
    <w:rsid w:val="00803D12"/>
    <w:rsid w:val="008040C8"/>
    <w:rsid w:val="00804899"/>
    <w:rsid w:val="00805005"/>
    <w:rsid w:val="00806817"/>
    <w:rsid w:val="00806F53"/>
    <w:rsid w:val="00810A26"/>
    <w:rsid w:val="00811238"/>
    <w:rsid w:val="00811714"/>
    <w:rsid w:val="008124A1"/>
    <w:rsid w:val="008129B3"/>
    <w:rsid w:val="0081497A"/>
    <w:rsid w:val="0081502F"/>
    <w:rsid w:val="00815588"/>
    <w:rsid w:val="00817D13"/>
    <w:rsid w:val="00820832"/>
    <w:rsid w:val="00820B89"/>
    <w:rsid w:val="008215F9"/>
    <w:rsid w:val="00821F6C"/>
    <w:rsid w:val="00823184"/>
    <w:rsid w:val="008231EF"/>
    <w:rsid w:val="0083034A"/>
    <w:rsid w:val="00830373"/>
    <w:rsid w:val="008303F4"/>
    <w:rsid w:val="008306FC"/>
    <w:rsid w:val="0083075E"/>
    <w:rsid w:val="0083083B"/>
    <w:rsid w:val="00830A02"/>
    <w:rsid w:val="00831AB0"/>
    <w:rsid w:val="008328BD"/>
    <w:rsid w:val="008328DC"/>
    <w:rsid w:val="00832B43"/>
    <w:rsid w:val="00832B7E"/>
    <w:rsid w:val="00832D6D"/>
    <w:rsid w:val="00832E46"/>
    <w:rsid w:val="00833962"/>
    <w:rsid w:val="008345E0"/>
    <w:rsid w:val="00834AEC"/>
    <w:rsid w:val="00835088"/>
    <w:rsid w:val="008350EC"/>
    <w:rsid w:val="008352C6"/>
    <w:rsid w:val="00835641"/>
    <w:rsid w:val="00835C31"/>
    <w:rsid w:val="00836E6A"/>
    <w:rsid w:val="00836F5C"/>
    <w:rsid w:val="008409EC"/>
    <w:rsid w:val="00841432"/>
    <w:rsid w:val="0084230F"/>
    <w:rsid w:val="00842B49"/>
    <w:rsid w:val="00842CD7"/>
    <w:rsid w:val="008438E8"/>
    <w:rsid w:val="008445B3"/>
    <w:rsid w:val="00845D89"/>
    <w:rsid w:val="00846610"/>
    <w:rsid w:val="00846BA8"/>
    <w:rsid w:val="0085102F"/>
    <w:rsid w:val="00854375"/>
    <w:rsid w:val="008544D0"/>
    <w:rsid w:val="00854A1B"/>
    <w:rsid w:val="00854E7D"/>
    <w:rsid w:val="0085548C"/>
    <w:rsid w:val="00855674"/>
    <w:rsid w:val="0086017C"/>
    <w:rsid w:val="008613EC"/>
    <w:rsid w:val="00861750"/>
    <w:rsid w:val="00863919"/>
    <w:rsid w:val="008658B3"/>
    <w:rsid w:val="008658D5"/>
    <w:rsid w:val="00866494"/>
    <w:rsid w:val="00866498"/>
    <w:rsid w:val="008714E3"/>
    <w:rsid w:val="008734FF"/>
    <w:rsid w:val="0087365B"/>
    <w:rsid w:val="008805C5"/>
    <w:rsid w:val="008831EF"/>
    <w:rsid w:val="00883AB0"/>
    <w:rsid w:val="008843B2"/>
    <w:rsid w:val="00884D14"/>
    <w:rsid w:val="00884E16"/>
    <w:rsid w:val="00885786"/>
    <w:rsid w:val="0088658E"/>
    <w:rsid w:val="00886FBC"/>
    <w:rsid w:val="008871F6"/>
    <w:rsid w:val="008873A0"/>
    <w:rsid w:val="00890932"/>
    <w:rsid w:val="00890946"/>
    <w:rsid w:val="00893677"/>
    <w:rsid w:val="008941EF"/>
    <w:rsid w:val="008945AE"/>
    <w:rsid w:val="00894D3D"/>
    <w:rsid w:val="008968CA"/>
    <w:rsid w:val="008970DD"/>
    <w:rsid w:val="008A0C3D"/>
    <w:rsid w:val="008A1E49"/>
    <w:rsid w:val="008A490B"/>
    <w:rsid w:val="008A627B"/>
    <w:rsid w:val="008A6C02"/>
    <w:rsid w:val="008A7741"/>
    <w:rsid w:val="008A782E"/>
    <w:rsid w:val="008B1D97"/>
    <w:rsid w:val="008B290B"/>
    <w:rsid w:val="008B29CA"/>
    <w:rsid w:val="008B2EBD"/>
    <w:rsid w:val="008B5CD8"/>
    <w:rsid w:val="008B6739"/>
    <w:rsid w:val="008B746C"/>
    <w:rsid w:val="008B798B"/>
    <w:rsid w:val="008C09BB"/>
    <w:rsid w:val="008C0EE1"/>
    <w:rsid w:val="008C111F"/>
    <w:rsid w:val="008C1307"/>
    <w:rsid w:val="008C1F32"/>
    <w:rsid w:val="008C400B"/>
    <w:rsid w:val="008C48F6"/>
    <w:rsid w:val="008C512E"/>
    <w:rsid w:val="008C55B6"/>
    <w:rsid w:val="008C565E"/>
    <w:rsid w:val="008C69C0"/>
    <w:rsid w:val="008D0870"/>
    <w:rsid w:val="008D2E1E"/>
    <w:rsid w:val="008D2FE9"/>
    <w:rsid w:val="008D3388"/>
    <w:rsid w:val="008D50A8"/>
    <w:rsid w:val="008D5D3E"/>
    <w:rsid w:val="008D615A"/>
    <w:rsid w:val="008D6CB1"/>
    <w:rsid w:val="008D7419"/>
    <w:rsid w:val="008E1A6B"/>
    <w:rsid w:val="008E208B"/>
    <w:rsid w:val="008E3EF3"/>
    <w:rsid w:val="008E3EFD"/>
    <w:rsid w:val="008E5A09"/>
    <w:rsid w:val="008E6857"/>
    <w:rsid w:val="008E6FBA"/>
    <w:rsid w:val="008E7DEF"/>
    <w:rsid w:val="008F1EBD"/>
    <w:rsid w:val="008F2001"/>
    <w:rsid w:val="008F2D7B"/>
    <w:rsid w:val="008F3C15"/>
    <w:rsid w:val="008F4C4B"/>
    <w:rsid w:val="008F579D"/>
    <w:rsid w:val="008F5C97"/>
    <w:rsid w:val="008F6495"/>
    <w:rsid w:val="008F7A53"/>
    <w:rsid w:val="008F7E09"/>
    <w:rsid w:val="00900C4A"/>
    <w:rsid w:val="00900C76"/>
    <w:rsid w:val="009016B8"/>
    <w:rsid w:val="00903F9E"/>
    <w:rsid w:val="00906A75"/>
    <w:rsid w:val="009075F0"/>
    <w:rsid w:val="00910078"/>
    <w:rsid w:val="009111BE"/>
    <w:rsid w:val="009118DA"/>
    <w:rsid w:val="00911B79"/>
    <w:rsid w:val="00912195"/>
    <w:rsid w:val="009124A7"/>
    <w:rsid w:val="009134A8"/>
    <w:rsid w:val="009134D5"/>
    <w:rsid w:val="00915CFC"/>
    <w:rsid w:val="00916804"/>
    <w:rsid w:val="00920112"/>
    <w:rsid w:val="0092135E"/>
    <w:rsid w:val="009242D0"/>
    <w:rsid w:val="009244A8"/>
    <w:rsid w:val="00924A9C"/>
    <w:rsid w:val="00924B94"/>
    <w:rsid w:val="009258C8"/>
    <w:rsid w:val="00926355"/>
    <w:rsid w:val="009272FC"/>
    <w:rsid w:val="009273CF"/>
    <w:rsid w:val="00927548"/>
    <w:rsid w:val="00927566"/>
    <w:rsid w:val="00927894"/>
    <w:rsid w:val="00930ED6"/>
    <w:rsid w:val="00931600"/>
    <w:rsid w:val="0093377B"/>
    <w:rsid w:val="00935C6B"/>
    <w:rsid w:val="00935F5C"/>
    <w:rsid w:val="009420B5"/>
    <w:rsid w:val="00942455"/>
    <w:rsid w:val="00943B28"/>
    <w:rsid w:val="00944EF0"/>
    <w:rsid w:val="00945915"/>
    <w:rsid w:val="009460F1"/>
    <w:rsid w:val="00946999"/>
    <w:rsid w:val="00950B01"/>
    <w:rsid w:val="00950B9D"/>
    <w:rsid w:val="00950D6B"/>
    <w:rsid w:val="00951992"/>
    <w:rsid w:val="009520E6"/>
    <w:rsid w:val="00953789"/>
    <w:rsid w:val="009538C5"/>
    <w:rsid w:val="0095609E"/>
    <w:rsid w:val="00956AFB"/>
    <w:rsid w:val="00957D4F"/>
    <w:rsid w:val="00960BFB"/>
    <w:rsid w:val="009621A2"/>
    <w:rsid w:val="00963111"/>
    <w:rsid w:val="00963300"/>
    <w:rsid w:val="009645F7"/>
    <w:rsid w:val="009701A5"/>
    <w:rsid w:val="00970875"/>
    <w:rsid w:val="00970F4F"/>
    <w:rsid w:val="00971068"/>
    <w:rsid w:val="00971085"/>
    <w:rsid w:val="009719A4"/>
    <w:rsid w:val="00972E4E"/>
    <w:rsid w:val="0097603E"/>
    <w:rsid w:val="00977175"/>
    <w:rsid w:val="0097784F"/>
    <w:rsid w:val="009779E9"/>
    <w:rsid w:val="00980B8F"/>
    <w:rsid w:val="0098164B"/>
    <w:rsid w:val="00981AC6"/>
    <w:rsid w:val="00982898"/>
    <w:rsid w:val="009828AB"/>
    <w:rsid w:val="009845DB"/>
    <w:rsid w:val="00985239"/>
    <w:rsid w:val="00990379"/>
    <w:rsid w:val="00990F97"/>
    <w:rsid w:val="009910D3"/>
    <w:rsid w:val="00991E4E"/>
    <w:rsid w:val="009934D0"/>
    <w:rsid w:val="00993A86"/>
    <w:rsid w:val="00993E05"/>
    <w:rsid w:val="00997601"/>
    <w:rsid w:val="009A0117"/>
    <w:rsid w:val="009A07D0"/>
    <w:rsid w:val="009A08BD"/>
    <w:rsid w:val="009A0A31"/>
    <w:rsid w:val="009A1251"/>
    <w:rsid w:val="009A1B07"/>
    <w:rsid w:val="009A1FC6"/>
    <w:rsid w:val="009A4153"/>
    <w:rsid w:val="009A53D6"/>
    <w:rsid w:val="009A61EB"/>
    <w:rsid w:val="009A6673"/>
    <w:rsid w:val="009A6F4E"/>
    <w:rsid w:val="009A7A10"/>
    <w:rsid w:val="009A7DA5"/>
    <w:rsid w:val="009B0A2A"/>
    <w:rsid w:val="009B1A41"/>
    <w:rsid w:val="009B3740"/>
    <w:rsid w:val="009B37DA"/>
    <w:rsid w:val="009B4088"/>
    <w:rsid w:val="009B4105"/>
    <w:rsid w:val="009B41E2"/>
    <w:rsid w:val="009B48F0"/>
    <w:rsid w:val="009B65AB"/>
    <w:rsid w:val="009C10D1"/>
    <w:rsid w:val="009C33D1"/>
    <w:rsid w:val="009C3972"/>
    <w:rsid w:val="009C44A0"/>
    <w:rsid w:val="009C500A"/>
    <w:rsid w:val="009C541E"/>
    <w:rsid w:val="009C5FD0"/>
    <w:rsid w:val="009C7B9E"/>
    <w:rsid w:val="009D0878"/>
    <w:rsid w:val="009D38B3"/>
    <w:rsid w:val="009D3DE6"/>
    <w:rsid w:val="009D483D"/>
    <w:rsid w:val="009D4B07"/>
    <w:rsid w:val="009D5AC8"/>
    <w:rsid w:val="009D736A"/>
    <w:rsid w:val="009E05CC"/>
    <w:rsid w:val="009E11F5"/>
    <w:rsid w:val="009E34DA"/>
    <w:rsid w:val="009E469D"/>
    <w:rsid w:val="009E4986"/>
    <w:rsid w:val="009E5302"/>
    <w:rsid w:val="009E537E"/>
    <w:rsid w:val="009E589B"/>
    <w:rsid w:val="009E594E"/>
    <w:rsid w:val="009E59E9"/>
    <w:rsid w:val="009E725B"/>
    <w:rsid w:val="009E7D25"/>
    <w:rsid w:val="009F02DB"/>
    <w:rsid w:val="009F1400"/>
    <w:rsid w:val="009F17A3"/>
    <w:rsid w:val="009F17EA"/>
    <w:rsid w:val="009F20D0"/>
    <w:rsid w:val="009F3CEA"/>
    <w:rsid w:val="009F4725"/>
    <w:rsid w:val="009F4B7F"/>
    <w:rsid w:val="009F56D5"/>
    <w:rsid w:val="009F57AD"/>
    <w:rsid w:val="009F5A62"/>
    <w:rsid w:val="009F70B6"/>
    <w:rsid w:val="00A001B8"/>
    <w:rsid w:val="00A002AE"/>
    <w:rsid w:val="00A00526"/>
    <w:rsid w:val="00A008C3"/>
    <w:rsid w:val="00A009AE"/>
    <w:rsid w:val="00A0164B"/>
    <w:rsid w:val="00A01F51"/>
    <w:rsid w:val="00A02AAF"/>
    <w:rsid w:val="00A040A8"/>
    <w:rsid w:val="00A04867"/>
    <w:rsid w:val="00A052B1"/>
    <w:rsid w:val="00A05E70"/>
    <w:rsid w:val="00A07C92"/>
    <w:rsid w:val="00A12033"/>
    <w:rsid w:val="00A12CFC"/>
    <w:rsid w:val="00A14ED8"/>
    <w:rsid w:val="00A15637"/>
    <w:rsid w:val="00A15732"/>
    <w:rsid w:val="00A170EE"/>
    <w:rsid w:val="00A175CC"/>
    <w:rsid w:val="00A20056"/>
    <w:rsid w:val="00A23665"/>
    <w:rsid w:val="00A238B8"/>
    <w:rsid w:val="00A242AC"/>
    <w:rsid w:val="00A24895"/>
    <w:rsid w:val="00A248AC"/>
    <w:rsid w:val="00A24D88"/>
    <w:rsid w:val="00A255F1"/>
    <w:rsid w:val="00A2588B"/>
    <w:rsid w:val="00A25992"/>
    <w:rsid w:val="00A25B6C"/>
    <w:rsid w:val="00A25DFC"/>
    <w:rsid w:val="00A27AAA"/>
    <w:rsid w:val="00A27C57"/>
    <w:rsid w:val="00A3003F"/>
    <w:rsid w:val="00A30C34"/>
    <w:rsid w:val="00A3122C"/>
    <w:rsid w:val="00A312E0"/>
    <w:rsid w:val="00A3234F"/>
    <w:rsid w:val="00A32AD3"/>
    <w:rsid w:val="00A3333E"/>
    <w:rsid w:val="00A347CA"/>
    <w:rsid w:val="00A34C63"/>
    <w:rsid w:val="00A34CE2"/>
    <w:rsid w:val="00A34CFF"/>
    <w:rsid w:val="00A34E29"/>
    <w:rsid w:val="00A351AA"/>
    <w:rsid w:val="00A36BA4"/>
    <w:rsid w:val="00A3739D"/>
    <w:rsid w:val="00A420AC"/>
    <w:rsid w:val="00A42192"/>
    <w:rsid w:val="00A42F21"/>
    <w:rsid w:val="00A44BD1"/>
    <w:rsid w:val="00A45E7E"/>
    <w:rsid w:val="00A47253"/>
    <w:rsid w:val="00A47D05"/>
    <w:rsid w:val="00A5008E"/>
    <w:rsid w:val="00A50487"/>
    <w:rsid w:val="00A522B5"/>
    <w:rsid w:val="00A527A9"/>
    <w:rsid w:val="00A53658"/>
    <w:rsid w:val="00A54D1A"/>
    <w:rsid w:val="00A54EA9"/>
    <w:rsid w:val="00A55029"/>
    <w:rsid w:val="00A55A18"/>
    <w:rsid w:val="00A55F9D"/>
    <w:rsid w:val="00A5715A"/>
    <w:rsid w:val="00A57DE9"/>
    <w:rsid w:val="00A60578"/>
    <w:rsid w:val="00A607B5"/>
    <w:rsid w:val="00A61586"/>
    <w:rsid w:val="00A6353E"/>
    <w:rsid w:val="00A6485C"/>
    <w:rsid w:val="00A649DE"/>
    <w:rsid w:val="00A65FE3"/>
    <w:rsid w:val="00A664C4"/>
    <w:rsid w:val="00A66575"/>
    <w:rsid w:val="00A66889"/>
    <w:rsid w:val="00A67058"/>
    <w:rsid w:val="00A70C9D"/>
    <w:rsid w:val="00A716F9"/>
    <w:rsid w:val="00A72026"/>
    <w:rsid w:val="00A73434"/>
    <w:rsid w:val="00A73DCF"/>
    <w:rsid w:val="00A7493C"/>
    <w:rsid w:val="00A74AF4"/>
    <w:rsid w:val="00A7531D"/>
    <w:rsid w:val="00A7542C"/>
    <w:rsid w:val="00A7652D"/>
    <w:rsid w:val="00A77988"/>
    <w:rsid w:val="00A77DA6"/>
    <w:rsid w:val="00A802B6"/>
    <w:rsid w:val="00A813BD"/>
    <w:rsid w:val="00A8281A"/>
    <w:rsid w:val="00A82B9F"/>
    <w:rsid w:val="00A83708"/>
    <w:rsid w:val="00A85C32"/>
    <w:rsid w:val="00A86F13"/>
    <w:rsid w:val="00A87828"/>
    <w:rsid w:val="00A90873"/>
    <w:rsid w:val="00A9583F"/>
    <w:rsid w:val="00A96569"/>
    <w:rsid w:val="00A96F97"/>
    <w:rsid w:val="00AA0141"/>
    <w:rsid w:val="00AA0655"/>
    <w:rsid w:val="00AA12C1"/>
    <w:rsid w:val="00AA12C8"/>
    <w:rsid w:val="00AA283E"/>
    <w:rsid w:val="00AA3F1A"/>
    <w:rsid w:val="00AA435C"/>
    <w:rsid w:val="00AA6A62"/>
    <w:rsid w:val="00AA7567"/>
    <w:rsid w:val="00AA7715"/>
    <w:rsid w:val="00AB1779"/>
    <w:rsid w:val="00AB1AE9"/>
    <w:rsid w:val="00AB1E95"/>
    <w:rsid w:val="00AB26A1"/>
    <w:rsid w:val="00AB2EC8"/>
    <w:rsid w:val="00AB3FD3"/>
    <w:rsid w:val="00AB41F1"/>
    <w:rsid w:val="00AB50CF"/>
    <w:rsid w:val="00AB6DFB"/>
    <w:rsid w:val="00AB7523"/>
    <w:rsid w:val="00AB7812"/>
    <w:rsid w:val="00AC0264"/>
    <w:rsid w:val="00AC033F"/>
    <w:rsid w:val="00AC08BF"/>
    <w:rsid w:val="00AC3556"/>
    <w:rsid w:val="00AC6293"/>
    <w:rsid w:val="00AC6C94"/>
    <w:rsid w:val="00AC73A1"/>
    <w:rsid w:val="00AC7E95"/>
    <w:rsid w:val="00AD02D3"/>
    <w:rsid w:val="00AD293E"/>
    <w:rsid w:val="00AD2A3F"/>
    <w:rsid w:val="00AD42FC"/>
    <w:rsid w:val="00AD43BC"/>
    <w:rsid w:val="00AD455F"/>
    <w:rsid w:val="00AD5EFD"/>
    <w:rsid w:val="00AD6A2F"/>
    <w:rsid w:val="00AD723C"/>
    <w:rsid w:val="00AD7C46"/>
    <w:rsid w:val="00AE1348"/>
    <w:rsid w:val="00AE2D0C"/>
    <w:rsid w:val="00AE4BF0"/>
    <w:rsid w:val="00AE6AB3"/>
    <w:rsid w:val="00AE7B54"/>
    <w:rsid w:val="00AF19B8"/>
    <w:rsid w:val="00AF30C0"/>
    <w:rsid w:val="00AF438A"/>
    <w:rsid w:val="00AF4451"/>
    <w:rsid w:val="00AF446A"/>
    <w:rsid w:val="00AF4EA8"/>
    <w:rsid w:val="00AF56D5"/>
    <w:rsid w:val="00AF69C6"/>
    <w:rsid w:val="00AF6D74"/>
    <w:rsid w:val="00AF6F8F"/>
    <w:rsid w:val="00AF7ECC"/>
    <w:rsid w:val="00B01252"/>
    <w:rsid w:val="00B01BD0"/>
    <w:rsid w:val="00B01C3B"/>
    <w:rsid w:val="00B01E1B"/>
    <w:rsid w:val="00B02444"/>
    <w:rsid w:val="00B02AC9"/>
    <w:rsid w:val="00B0380A"/>
    <w:rsid w:val="00B0383E"/>
    <w:rsid w:val="00B039D6"/>
    <w:rsid w:val="00B04B12"/>
    <w:rsid w:val="00B06308"/>
    <w:rsid w:val="00B067D1"/>
    <w:rsid w:val="00B072C5"/>
    <w:rsid w:val="00B079C5"/>
    <w:rsid w:val="00B12C51"/>
    <w:rsid w:val="00B130ED"/>
    <w:rsid w:val="00B14A9B"/>
    <w:rsid w:val="00B14D34"/>
    <w:rsid w:val="00B152C6"/>
    <w:rsid w:val="00B15B3C"/>
    <w:rsid w:val="00B163A2"/>
    <w:rsid w:val="00B16AA7"/>
    <w:rsid w:val="00B16C71"/>
    <w:rsid w:val="00B174CA"/>
    <w:rsid w:val="00B178A1"/>
    <w:rsid w:val="00B17CA9"/>
    <w:rsid w:val="00B17DE2"/>
    <w:rsid w:val="00B203E6"/>
    <w:rsid w:val="00B20A88"/>
    <w:rsid w:val="00B20BB5"/>
    <w:rsid w:val="00B21494"/>
    <w:rsid w:val="00B23822"/>
    <w:rsid w:val="00B23EE1"/>
    <w:rsid w:val="00B240A9"/>
    <w:rsid w:val="00B242E7"/>
    <w:rsid w:val="00B24C60"/>
    <w:rsid w:val="00B25B30"/>
    <w:rsid w:val="00B2651B"/>
    <w:rsid w:val="00B2672C"/>
    <w:rsid w:val="00B27CD8"/>
    <w:rsid w:val="00B27F7E"/>
    <w:rsid w:val="00B3351F"/>
    <w:rsid w:val="00B33828"/>
    <w:rsid w:val="00B33B98"/>
    <w:rsid w:val="00B3464F"/>
    <w:rsid w:val="00B34F24"/>
    <w:rsid w:val="00B35631"/>
    <w:rsid w:val="00B36B22"/>
    <w:rsid w:val="00B36C66"/>
    <w:rsid w:val="00B40258"/>
    <w:rsid w:val="00B40FF7"/>
    <w:rsid w:val="00B416FE"/>
    <w:rsid w:val="00B41DBF"/>
    <w:rsid w:val="00B41F5F"/>
    <w:rsid w:val="00B44154"/>
    <w:rsid w:val="00B444C6"/>
    <w:rsid w:val="00B44767"/>
    <w:rsid w:val="00B45275"/>
    <w:rsid w:val="00B4529B"/>
    <w:rsid w:val="00B46ADD"/>
    <w:rsid w:val="00B46EAF"/>
    <w:rsid w:val="00B502ED"/>
    <w:rsid w:val="00B50BD4"/>
    <w:rsid w:val="00B510CB"/>
    <w:rsid w:val="00B514A6"/>
    <w:rsid w:val="00B5227D"/>
    <w:rsid w:val="00B52309"/>
    <w:rsid w:val="00B53204"/>
    <w:rsid w:val="00B5335B"/>
    <w:rsid w:val="00B537C9"/>
    <w:rsid w:val="00B54239"/>
    <w:rsid w:val="00B55ED7"/>
    <w:rsid w:val="00B55F9A"/>
    <w:rsid w:val="00B567C1"/>
    <w:rsid w:val="00B56B49"/>
    <w:rsid w:val="00B56ED3"/>
    <w:rsid w:val="00B573C8"/>
    <w:rsid w:val="00B60790"/>
    <w:rsid w:val="00B61309"/>
    <w:rsid w:val="00B622DC"/>
    <w:rsid w:val="00B62F0E"/>
    <w:rsid w:val="00B63BB4"/>
    <w:rsid w:val="00B6607D"/>
    <w:rsid w:val="00B66E5C"/>
    <w:rsid w:val="00B678C0"/>
    <w:rsid w:val="00B67D1E"/>
    <w:rsid w:val="00B700C4"/>
    <w:rsid w:val="00B715D4"/>
    <w:rsid w:val="00B71AA0"/>
    <w:rsid w:val="00B7385C"/>
    <w:rsid w:val="00B74550"/>
    <w:rsid w:val="00B74580"/>
    <w:rsid w:val="00B748A4"/>
    <w:rsid w:val="00B77D72"/>
    <w:rsid w:val="00B80874"/>
    <w:rsid w:val="00B81AC2"/>
    <w:rsid w:val="00B82430"/>
    <w:rsid w:val="00B82456"/>
    <w:rsid w:val="00B84701"/>
    <w:rsid w:val="00B85BF1"/>
    <w:rsid w:val="00B85FC2"/>
    <w:rsid w:val="00B87456"/>
    <w:rsid w:val="00B8765A"/>
    <w:rsid w:val="00B87837"/>
    <w:rsid w:val="00B9083C"/>
    <w:rsid w:val="00B90E86"/>
    <w:rsid w:val="00B922A0"/>
    <w:rsid w:val="00B93E77"/>
    <w:rsid w:val="00B94DA9"/>
    <w:rsid w:val="00B96A01"/>
    <w:rsid w:val="00B97A9E"/>
    <w:rsid w:val="00BA0067"/>
    <w:rsid w:val="00BA0253"/>
    <w:rsid w:val="00BA15C5"/>
    <w:rsid w:val="00BA1962"/>
    <w:rsid w:val="00BA1AAC"/>
    <w:rsid w:val="00BA237A"/>
    <w:rsid w:val="00BA2A29"/>
    <w:rsid w:val="00BA3FA5"/>
    <w:rsid w:val="00BA4A3F"/>
    <w:rsid w:val="00BA4AFB"/>
    <w:rsid w:val="00BA4BD3"/>
    <w:rsid w:val="00BA5CF1"/>
    <w:rsid w:val="00BA7A54"/>
    <w:rsid w:val="00BA7D88"/>
    <w:rsid w:val="00BB0A00"/>
    <w:rsid w:val="00BB13F6"/>
    <w:rsid w:val="00BB14EB"/>
    <w:rsid w:val="00BB28AA"/>
    <w:rsid w:val="00BB2AF9"/>
    <w:rsid w:val="00BB2D2E"/>
    <w:rsid w:val="00BB3336"/>
    <w:rsid w:val="00BB4452"/>
    <w:rsid w:val="00BB608C"/>
    <w:rsid w:val="00BB629F"/>
    <w:rsid w:val="00BB778F"/>
    <w:rsid w:val="00BB7A29"/>
    <w:rsid w:val="00BB7EE5"/>
    <w:rsid w:val="00BC01F8"/>
    <w:rsid w:val="00BC09AA"/>
    <w:rsid w:val="00BC1026"/>
    <w:rsid w:val="00BC1393"/>
    <w:rsid w:val="00BC1E1A"/>
    <w:rsid w:val="00BC22F7"/>
    <w:rsid w:val="00BC32F0"/>
    <w:rsid w:val="00BC3986"/>
    <w:rsid w:val="00BC5093"/>
    <w:rsid w:val="00BC5681"/>
    <w:rsid w:val="00BC571E"/>
    <w:rsid w:val="00BC591A"/>
    <w:rsid w:val="00BC5E0C"/>
    <w:rsid w:val="00BC60E1"/>
    <w:rsid w:val="00BD0098"/>
    <w:rsid w:val="00BD06FD"/>
    <w:rsid w:val="00BD1781"/>
    <w:rsid w:val="00BD1C1D"/>
    <w:rsid w:val="00BD215B"/>
    <w:rsid w:val="00BD24FA"/>
    <w:rsid w:val="00BD4A21"/>
    <w:rsid w:val="00BD4DFC"/>
    <w:rsid w:val="00BD4EED"/>
    <w:rsid w:val="00BD4FA4"/>
    <w:rsid w:val="00BD55F6"/>
    <w:rsid w:val="00BD6E52"/>
    <w:rsid w:val="00BE1B5C"/>
    <w:rsid w:val="00BE1BD9"/>
    <w:rsid w:val="00BE1E4B"/>
    <w:rsid w:val="00BE26FC"/>
    <w:rsid w:val="00BE3B29"/>
    <w:rsid w:val="00BE43C6"/>
    <w:rsid w:val="00BE47E0"/>
    <w:rsid w:val="00BE4C17"/>
    <w:rsid w:val="00BE5FB7"/>
    <w:rsid w:val="00BE633B"/>
    <w:rsid w:val="00BE6F8C"/>
    <w:rsid w:val="00BE76EF"/>
    <w:rsid w:val="00BF0BD8"/>
    <w:rsid w:val="00BF116A"/>
    <w:rsid w:val="00BF1CCC"/>
    <w:rsid w:val="00BF2586"/>
    <w:rsid w:val="00BF2E50"/>
    <w:rsid w:val="00BF4242"/>
    <w:rsid w:val="00BF4400"/>
    <w:rsid w:val="00BF44AB"/>
    <w:rsid w:val="00BF4A2E"/>
    <w:rsid w:val="00BF5C30"/>
    <w:rsid w:val="00BF7129"/>
    <w:rsid w:val="00BF77FF"/>
    <w:rsid w:val="00C00209"/>
    <w:rsid w:val="00C0076B"/>
    <w:rsid w:val="00C03BDF"/>
    <w:rsid w:val="00C07CF6"/>
    <w:rsid w:val="00C10110"/>
    <w:rsid w:val="00C10133"/>
    <w:rsid w:val="00C1117E"/>
    <w:rsid w:val="00C123E5"/>
    <w:rsid w:val="00C133E3"/>
    <w:rsid w:val="00C13680"/>
    <w:rsid w:val="00C1413F"/>
    <w:rsid w:val="00C1494B"/>
    <w:rsid w:val="00C14F5F"/>
    <w:rsid w:val="00C14F85"/>
    <w:rsid w:val="00C15945"/>
    <w:rsid w:val="00C15C60"/>
    <w:rsid w:val="00C16407"/>
    <w:rsid w:val="00C1787C"/>
    <w:rsid w:val="00C17EEE"/>
    <w:rsid w:val="00C207DC"/>
    <w:rsid w:val="00C20987"/>
    <w:rsid w:val="00C21584"/>
    <w:rsid w:val="00C23B6B"/>
    <w:rsid w:val="00C24DC7"/>
    <w:rsid w:val="00C2557D"/>
    <w:rsid w:val="00C25751"/>
    <w:rsid w:val="00C25F49"/>
    <w:rsid w:val="00C26A83"/>
    <w:rsid w:val="00C27086"/>
    <w:rsid w:val="00C27954"/>
    <w:rsid w:val="00C30081"/>
    <w:rsid w:val="00C32600"/>
    <w:rsid w:val="00C3410F"/>
    <w:rsid w:val="00C3459A"/>
    <w:rsid w:val="00C35413"/>
    <w:rsid w:val="00C36C92"/>
    <w:rsid w:val="00C36F4B"/>
    <w:rsid w:val="00C3797A"/>
    <w:rsid w:val="00C37DD3"/>
    <w:rsid w:val="00C41222"/>
    <w:rsid w:val="00C41CF7"/>
    <w:rsid w:val="00C43DE9"/>
    <w:rsid w:val="00C44BF4"/>
    <w:rsid w:val="00C45892"/>
    <w:rsid w:val="00C46057"/>
    <w:rsid w:val="00C46204"/>
    <w:rsid w:val="00C46262"/>
    <w:rsid w:val="00C467C8"/>
    <w:rsid w:val="00C470A0"/>
    <w:rsid w:val="00C471A2"/>
    <w:rsid w:val="00C47DB1"/>
    <w:rsid w:val="00C5090F"/>
    <w:rsid w:val="00C50A5C"/>
    <w:rsid w:val="00C50BBC"/>
    <w:rsid w:val="00C52D5D"/>
    <w:rsid w:val="00C5387B"/>
    <w:rsid w:val="00C5410F"/>
    <w:rsid w:val="00C541DA"/>
    <w:rsid w:val="00C543FE"/>
    <w:rsid w:val="00C54D6E"/>
    <w:rsid w:val="00C55098"/>
    <w:rsid w:val="00C55134"/>
    <w:rsid w:val="00C56D76"/>
    <w:rsid w:val="00C572A2"/>
    <w:rsid w:val="00C57519"/>
    <w:rsid w:val="00C61116"/>
    <w:rsid w:val="00C62FB7"/>
    <w:rsid w:val="00C66407"/>
    <w:rsid w:val="00C67F31"/>
    <w:rsid w:val="00C70B65"/>
    <w:rsid w:val="00C75CF2"/>
    <w:rsid w:val="00C812E8"/>
    <w:rsid w:val="00C81CBA"/>
    <w:rsid w:val="00C82290"/>
    <w:rsid w:val="00C82590"/>
    <w:rsid w:val="00C82997"/>
    <w:rsid w:val="00C82B1B"/>
    <w:rsid w:val="00C82D94"/>
    <w:rsid w:val="00C83EC3"/>
    <w:rsid w:val="00C84A1E"/>
    <w:rsid w:val="00C85350"/>
    <w:rsid w:val="00C875C5"/>
    <w:rsid w:val="00C9470E"/>
    <w:rsid w:val="00C9678C"/>
    <w:rsid w:val="00C969B4"/>
    <w:rsid w:val="00C96EBA"/>
    <w:rsid w:val="00CA05B5"/>
    <w:rsid w:val="00CA0AF3"/>
    <w:rsid w:val="00CA0CB5"/>
    <w:rsid w:val="00CA2279"/>
    <w:rsid w:val="00CA2825"/>
    <w:rsid w:val="00CA33AB"/>
    <w:rsid w:val="00CA5710"/>
    <w:rsid w:val="00CA58CF"/>
    <w:rsid w:val="00CA6DC6"/>
    <w:rsid w:val="00CB04A9"/>
    <w:rsid w:val="00CB0537"/>
    <w:rsid w:val="00CB0D96"/>
    <w:rsid w:val="00CB1060"/>
    <w:rsid w:val="00CB1EB1"/>
    <w:rsid w:val="00CB275B"/>
    <w:rsid w:val="00CB52AF"/>
    <w:rsid w:val="00CB5E37"/>
    <w:rsid w:val="00CB60C1"/>
    <w:rsid w:val="00CB70ED"/>
    <w:rsid w:val="00CC0298"/>
    <w:rsid w:val="00CC2004"/>
    <w:rsid w:val="00CC255C"/>
    <w:rsid w:val="00CC2BF6"/>
    <w:rsid w:val="00CC4F86"/>
    <w:rsid w:val="00CC592F"/>
    <w:rsid w:val="00CC639B"/>
    <w:rsid w:val="00CC6A02"/>
    <w:rsid w:val="00CD1A07"/>
    <w:rsid w:val="00CD2BAC"/>
    <w:rsid w:val="00CD3025"/>
    <w:rsid w:val="00CD3B39"/>
    <w:rsid w:val="00CD4116"/>
    <w:rsid w:val="00CD5AFC"/>
    <w:rsid w:val="00CD5FD0"/>
    <w:rsid w:val="00CD6670"/>
    <w:rsid w:val="00CE00B2"/>
    <w:rsid w:val="00CE04BF"/>
    <w:rsid w:val="00CE0886"/>
    <w:rsid w:val="00CE27E4"/>
    <w:rsid w:val="00CE34F2"/>
    <w:rsid w:val="00CE4A07"/>
    <w:rsid w:val="00CE5B24"/>
    <w:rsid w:val="00CE5D3A"/>
    <w:rsid w:val="00CF0EB3"/>
    <w:rsid w:val="00CF1782"/>
    <w:rsid w:val="00CF182E"/>
    <w:rsid w:val="00CF1FB2"/>
    <w:rsid w:val="00CF2429"/>
    <w:rsid w:val="00CF2746"/>
    <w:rsid w:val="00CF384B"/>
    <w:rsid w:val="00CF562E"/>
    <w:rsid w:val="00CF5D21"/>
    <w:rsid w:val="00CF69C6"/>
    <w:rsid w:val="00CF71EC"/>
    <w:rsid w:val="00D000CC"/>
    <w:rsid w:val="00D0018B"/>
    <w:rsid w:val="00D008C6"/>
    <w:rsid w:val="00D01350"/>
    <w:rsid w:val="00D01D48"/>
    <w:rsid w:val="00D01EB5"/>
    <w:rsid w:val="00D02560"/>
    <w:rsid w:val="00D0562B"/>
    <w:rsid w:val="00D05645"/>
    <w:rsid w:val="00D06294"/>
    <w:rsid w:val="00D07123"/>
    <w:rsid w:val="00D07536"/>
    <w:rsid w:val="00D103BB"/>
    <w:rsid w:val="00D103E5"/>
    <w:rsid w:val="00D11501"/>
    <w:rsid w:val="00D11C00"/>
    <w:rsid w:val="00D127AF"/>
    <w:rsid w:val="00D1386D"/>
    <w:rsid w:val="00D13AA7"/>
    <w:rsid w:val="00D14C1B"/>
    <w:rsid w:val="00D15627"/>
    <w:rsid w:val="00D1662C"/>
    <w:rsid w:val="00D204D8"/>
    <w:rsid w:val="00D20B66"/>
    <w:rsid w:val="00D20EEC"/>
    <w:rsid w:val="00D21788"/>
    <w:rsid w:val="00D21889"/>
    <w:rsid w:val="00D2381A"/>
    <w:rsid w:val="00D23A38"/>
    <w:rsid w:val="00D23FC6"/>
    <w:rsid w:val="00D2457D"/>
    <w:rsid w:val="00D24E9D"/>
    <w:rsid w:val="00D25A61"/>
    <w:rsid w:val="00D26046"/>
    <w:rsid w:val="00D26DD6"/>
    <w:rsid w:val="00D278D4"/>
    <w:rsid w:val="00D30E12"/>
    <w:rsid w:val="00D3558C"/>
    <w:rsid w:val="00D360A3"/>
    <w:rsid w:val="00D36B1C"/>
    <w:rsid w:val="00D36BCC"/>
    <w:rsid w:val="00D37488"/>
    <w:rsid w:val="00D400DA"/>
    <w:rsid w:val="00D41347"/>
    <w:rsid w:val="00D424F4"/>
    <w:rsid w:val="00D44141"/>
    <w:rsid w:val="00D44B1F"/>
    <w:rsid w:val="00D46730"/>
    <w:rsid w:val="00D46A2B"/>
    <w:rsid w:val="00D47A9B"/>
    <w:rsid w:val="00D47DE9"/>
    <w:rsid w:val="00D50F46"/>
    <w:rsid w:val="00D51186"/>
    <w:rsid w:val="00D514AB"/>
    <w:rsid w:val="00D5229B"/>
    <w:rsid w:val="00D5261A"/>
    <w:rsid w:val="00D5297B"/>
    <w:rsid w:val="00D53231"/>
    <w:rsid w:val="00D534A1"/>
    <w:rsid w:val="00D5358B"/>
    <w:rsid w:val="00D54EA9"/>
    <w:rsid w:val="00D55509"/>
    <w:rsid w:val="00D55ED3"/>
    <w:rsid w:val="00D56B45"/>
    <w:rsid w:val="00D56F13"/>
    <w:rsid w:val="00D57F8F"/>
    <w:rsid w:val="00D60C6C"/>
    <w:rsid w:val="00D61DA6"/>
    <w:rsid w:val="00D64A70"/>
    <w:rsid w:val="00D64DF1"/>
    <w:rsid w:val="00D675A8"/>
    <w:rsid w:val="00D67FBB"/>
    <w:rsid w:val="00D707DA"/>
    <w:rsid w:val="00D7143D"/>
    <w:rsid w:val="00D714C9"/>
    <w:rsid w:val="00D73450"/>
    <w:rsid w:val="00D7347A"/>
    <w:rsid w:val="00D73B03"/>
    <w:rsid w:val="00D73B27"/>
    <w:rsid w:val="00D770F7"/>
    <w:rsid w:val="00D77812"/>
    <w:rsid w:val="00D77D37"/>
    <w:rsid w:val="00D803EB"/>
    <w:rsid w:val="00D811C3"/>
    <w:rsid w:val="00D81706"/>
    <w:rsid w:val="00D81FD3"/>
    <w:rsid w:val="00D8205E"/>
    <w:rsid w:val="00D82C1E"/>
    <w:rsid w:val="00D8379B"/>
    <w:rsid w:val="00D847DA"/>
    <w:rsid w:val="00D84BE6"/>
    <w:rsid w:val="00D8505D"/>
    <w:rsid w:val="00D869AB"/>
    <w:rsid w:val="00D86E94"/>
    <w:rsid w:val="00D878CB"/>
    <w:rsid w:val="00D87A0C"/>
    <w:rsid w:val="00D87EF1"/>
    <w:rsid w:val="00D91CB8"/>
    <w:rsid w:val="00D91D07"/>
    <w:rsid w:val="00D92134"/>
    <w:rsid w:val="00D93F55"/>
    <w:rsid w:val="00D94B39"/>
    <w:rsid w:val="00D94B96"/>
    <w:rsid w:val="00D95244"/>
    <w:rsid w:val="00D95880"/>
    <w:rsid w:val="00D95AE0"/>
    <w:rsid w:val="00D96BCD"/>
    <w:rsid w:val="00D972FF"/>
    <w:rsid w:val="00D9751B"/>
    <w:rsid w:val="00DA0933"/>
    <w:rsid w:val="00DA24E1"/>
    <w:rsid w:val="00DA2677"/>
    <w:rsid w:val="00DA28E3"/>
    <w:rsid w:val="00DA2C19"/>
    <w:rsid w:val="00DA2FCE"/>
    <w:rsid w:val="00DA456D"/>
    <w:rsid w:val="00DA4734"/>
    <w:rsid w:val="00DA6225"/>
    <w:rsid w:val="00DA6B79"/>
    <w:rsid w:val="00DA7726"/>
    <w:rsid w:val="00DA79B1"/>
    <w:rsid w:val="00DA7FB7"/>
    <w:rsid w:val="00DB0E7A"/>
    <w:rsid w:val="00DB12AA"/>
    <w:rsid w:val="00DB146C"/>
    <w:rsid w:val="00DB1956"/>
    <w:rsid w:val="00DB1E4A"/>
    <w:rsid w:val="00DB2D3D"/>
    <w:rsid w:val="00DB3521"/>
    <w:rsid w:val="00DB383D"/>
    <w:rsid w:val="00DB3FF3"/>
    <w:rsid w:val="00DB458D"/>
    <w:rsid w:val="00DB4BA3"/>
    <w:rsid w:val="00DB5427"/>
    <w:rsid w:val="00DB556D"/>
    <w:rsid w:val="00DB5595"/>
    <w:rsid w:val="00DB57D8"/>
    <w:rsid w:val="00DB5A0B"/>
    <w:rsid w:val="00DB760B"/>
    <w:rsid w:val="00DB7915"/>
    <w:rsid w:val="00DC058F"/>
    <w:rsid w:val="00DC09AD"/>
    <w:rsid w:val="00DC0DD3"/>
    <w:rsid w:val="00DC1919"/>
    <w:rsid w:val="00DC1F62"/>
    <w:rsid w:val="00DC2EB9"/>
    <w:rsid w:val="00DC359A"/>
    <w:rsid w:val="00DC46DD"/>
    <w:rsid w:val="00DC48D5"/>
    <w:rsid w:val="00DC5C7A"/>
    <w:rsid w:val="00DC6020"/>
    <w:rsid w:val="00DC69F4"/>
    <w:rsid w:val="00DC6C41"/>
    <w:rsid w:val="00DC7D79"/>
    <w:rsid w:val="00DD2F99"/>
    <w:rsid w:val="00DD30C9"/>
    <w:rsid w:val="00DD3831"/>
    <w:rsid w:val="00DD3BC6"/>
    <w:rsid w:val="00DD4AFE"/>
    <w:rsid w:val="00DD567D"/>
    <w:rsid w:val="00DD6E22"/>
    <w:rsid w:val="00DE018B"/>
    <w:rsid w:val="00DE041E"/>
    <w:rsid w:val="00DE18B6"/>
    <w:rsid w:val="00DE1FD2"/>
    <w:rsid w:val="00DE385F"/>
    <w:rsid w:val="00DE4A7B"/>
    <w:rsid w:val="00DE66AC"/>
    <w:rsid w:val="00DE7054"/>
    <w:rsid w:val="00DE758A"/>
    <w:rsid w:val="00DF0166"/>
    <w:rsid w:val="00DF0395"/>
    <w:rsid w:val="00DF1B9F"/>
    <w:rsid w:val="00DF1D06"/>
    <w:rsid w:val="00DF29CB"/>
    <w:rsid w:val="00DF47D0"/>
    <w:rsid w:val="00DF4D01"/>
    <w:rsid w:val="00DF55C2"/>
    <w:rsid w:val="00DF61F6"/>
    <w:rsid w:val="00DF6938"/>
    <w:rsid w:val="00E01B3E"/>
    <w:rsid w:val="00E0200D"/>
    <w:rsid w:val="00E0201D"/>
    <w:rsid w:val="00E02078"/>
    <w:rsid w:val="00E02A23"/>
    <w:rsid w:val="00E02E6C"/>
    <w:rsid w:val="00E03277"/>
    <w:rsid w:val="00E03608"/>
    <w:rsid w:val="00E03F5D"/>
    <w:rsid w:val="00E04341"/>
    <w:rsid w:val="00E047D7"/>
    <w:rsid w:val="00E0486C"/>
    <w:rsid w:val="00E04E71"/>
    <w:rsid w:val="00E05727"/>
    <w:rsid w:val="00E068E4"/>
    <w:rsid w:val="00E101A4"/>
    <w:rsid w:val="00E12679"/>
    <w:rsid w:val="00E128A3"/>
    <w:rsid w:val="00E12EA5"/>
    <w:rsid w:val="00E13E37"/>
    <w:rsid w:val="00E14C68"/>
    <w:rsid w:val="00E17636"/>
    <w:rsid w:val="00E17EA5"/>
    <w:rsid w:val="00E22101"/>
    <w:rsid w:val="00E23CB2"/>
    <w:rsid w:val="00E25550"/>
    <w:rsid w:val="00E257C1"/>
    <w:rsid w:val="00E257CA"/>
    <w:rsid w:val="00E25B01"/>
    <w:rsid w:val="00E26BB0"/>
    <w:rsid w:val="00E30221"/>
    <w:rsid w:val="00E30A7F"/>
    <w:rsid w:val="00E319ED"/>
    <w:rsid w:val="00E32768"/>
    <w:rsid w:val="00E34498"/>
    <w:rsid w:val="00E34F55"/>
    <w:rsid w:val="00E356C6"/>
    <w:rsid w:val="00E36C6F"/>
    <w:rsid w:val="00E4243B"/>
    <w:rsid w:val="00E4284D"/>
    <w:rsid w:val="00E42E65"/>
    <w:rsid w:val="00E4307F"/>
    <w:rsid w:val="00E44230"/>
    <w:rsid w:val="00E44741"/>
    <w:rsid w:val="00E44A23"/>
    <w:rsid w:val="00E44B5F"/>
    <w:rsid w:val="00E450C8"/>
    <w:rsid w:val="00E45168"/>
    <w:rsid w:val="00E478B5"/>
    <w:rsid w:val="00E47AB0"/>
    <w:rsid w:val="00E50327"/>
    <w:rsid w:val="00E50599"/>
    <w:rsid w:val="00E5068B"/>
    <w:rsid w:val="00E515F0"/>
    <w:rsid w:val="00E52E2C"/>
    <w:rsid w:val="00E53105"/>
    <w:rsid w:val="00E535AC"/>
    <w:rsid w:val="00E55E44"/>
    <w:rsid w:val="00E56633"/>
    <w:rsid w:val="00E56B65"/>
    <w:rsid w:val="00E604F9"/>
    <w:rsid w:val="00E60BAB"/>
    <w:rsid w:val="00E62325"/>
    <w:rsid w:val="00E637E7"/>
    <w:rsid w:val="00E63803"/>
    <w:rsid w:val="00E64912"/>
    <w:rsid w:val="00E66741"/>
    <w:rsid w:val="00E667CB"/>
    <w:rsid w:val="00E66DAE"/>
    <w:rsid w:val="00E66ED0"/>
    <w:rsid w:val="00E67E2B"/>
    <w:rsid w:val="00E70008"/>
    <w:rsid w:val="00E70588"/>
    <w:rsid w:val="00E70D47"/>
    <w:rsid w:val="00E70F63"/>
    <w:rsid w:val="00E722EB"/>
    <w:rsid w:val="00E72ED7"/>
    <w:rsid w:val="00E72FC8"/>
    <w:rsid w:val="00E73A0D"/>
    <w:rsid w:val="00E73E05"/>
    <w:rsid w:val="00E75598"/>
    <w:rsid w:val="00E75D70"/>
    <w:rsid w:val="00E76DE8"/>
    <w:rsid w:val="00E8005B"/>
    <w:rsid w:val="00E8016F"/>
    <w:rsid w:val="00E80353"/>
    <w:rsid w:val="00E80481"/>
    <w:rsid w:val="00E80E37"/>
    <w:rsid w:val="00E819AC"/>
    <w:rsid w:val="00E81E39"/>
    <w:rsid w:val="00E82BA6"/>
    <w:rsid w:val="00E8367A"/>
    <w:rsid w:val="00E84505"/>
    <w:rsid w:val="00E8546B"/>
    <w:rsid w:val="00E855A2"/>
    <w:rsid w:val="00E8608C"/>
    <w:rsid w:val="00E863AE"/>
    <w:rsid w:val="00E87764"/>
    <w:rsid w:val="00E87DC8"/>
    <w:rsid w:val="00E90A1C"/>
    <w:rsid w:val="00E90D19"/>
    <w:rsid w:val="00E90D8E"/>
    <w:rsid w:val="00E90FA5"/>
    <w:rsid w:val="00E9296E"/>
    <w:rsid w:val="00E92BDB"/>
    <w:rsid w:val="00E94190"/>
    <w:rsid w:val="00E942AA"/>
    <w:rsid w:val="00E95BEE"/>
    <w:rsid w:val="00EA1A93"/>
    <w:rsid w:val="00EA2442"/>
    <w:rsid w:val="00EA265B"/>
    <w:rsid w:val="00EA2D8D"/>
    <w:rsid w:val="00EA53F6"/>
    <w:rsid w:val="00EA5BB6"/>
    <w:rsid w:val="00EA5DE6"/>
    <w:rsid w:val="00EA5ED4"/>
    <w:rsid w:val="00EA701C"/>
    <w:rsid w:val="00EA7A49"/>
    <w:rsid w:val="00EA7D68"/>
    <w:rsid w:val="00EB0150"/>
    <w:rsid w:val="00EB06DA"/>
    <w:rsid w:val="00EB08D7"/>
    <w:rsid w:val="00EB2896"/>
    <w:rsid w:val="00EB2B12"/>
    <w:rsid w:val="00EB413C"/>
    <w:rsid w:val="00EB46DE"/>
    <w:rsid w:val="00EB4A42"/>
    <w:rsid w:val="00EB5B7F"/>
    <w:rsid w:val="00EB6649"/>
    <w:rsid w:val="00EB6F6E"/>
    <w:rsid w:val="00EC02E2"/>
    <w:rsid w:val="00EC0EA8"/>
    <w:rsid w:val="00EC15FA"/>
    <w:rsid w:val="00EC6705"/>
    <w:rsid w:val="00EC6CBF"/>
    <w:rsid w:val="00EC7891"/>
    <w:rsid w:val="00EC791E"/>
    <w:rsid w:val="00ED078A"/>
    <w:rsid w:val="00ED104C"/>
    <w:rsid w:val="00ED10BA"/>
    <w:rsid w:val="00ED1651"/>
    <w:rsid w:val="00ED1AA9"/>
    <w:rsid w:val="00ED1D00"/>
    <w:rsid w:val="00ED244A"/>
    <w:rsid w:val="00ED2994"/>
    <w:rsid w:val="00ED2C5E"/>
    <w:rsid w:val="00ED3338"/>
    <w:rsid w:val="00ED3E10"/>
    <w:rsid w:val="00ED4247"/>
    <w:rsid w:val="00ED42DC"/>
    <w:rsid w:val="00ED6642"/>
    <w:rsid w:val="00ED672C"/>
    <w:rsid w:val="00ED6E73"/>
    <w:rsid w:val="00ED756F"/>
    <w:rsid w:val="00ED798E"/>
    <w:rsid w:val="00ED7C91"/>
    <w:rsid w:val="00ED7ED1"/>
    <w:rsid w:val="00EE06B9"/>
    <w:rsid w:val="00EE1817"/>
    <w:rsid w:val="00EE1B2D"/>
    <w:rsid w:val="00EE3794"/>
    <w:rsid w:val="00EE41BE"/>
    <w:rsid w:val="00EE4EA7"/>
    <w:rsid w:val="00EE5B35"/>
    <w:rsid w:val="00EE66FD"/>
    <w:rsid w:val="00EE6A8B"/>
    <w:rsid w:val="00EE6AA0"/>
    <w:rsid w:val="00EE7386"/>
    <w:rsid w:val="00EF08FA"/>
    <w:rsid w:val="00EF1D18"/>
    <w:rsid w:val="00EF2029"/>
    <w:rsid w:val="00EF2AA5"/>
    <w:rsid w:val="00EF2E43"/>
    <w:rsid w:val="00EF3C04"/>
    <w:rsid w:val="00EF3F7B"/>
    <w:rsid w:val="00EF48CF"/>
    <w:rsid w:val="00EF4F82"/>
    <w:rsid w:val="00EF5432"/>
    <w:rsid w:val="00EF5FB9"/>
    <w:rsid w:val="00EF6770"/>
    <w:rsid w:val="00EF6F8A"/>
    <w:rsid w:val="00F0016E"/>
    <w:rsid w:val="00F004DD"/>
    <w:rsid w:val="00F008C7"/>
    <w:rsid w:val="00F01475"/>
    <w:rsid w:val="00F02816"/>
    <w:rsid w:val="00F0374D"/>
    <w:rsid w:val="00F03754"/>
    <w:rsid w:val="00F03D7D"/>
    <w:rsid w:val="00F04CF7"/>
    <w:rsid w:val="00F06BA4"/>
    <w:rsid w:val="00F06F1E"/>
    <w:rsid w:val="00F10471"/>
    <w:rsid w:val="00F11659"/>
    <w:rsid w:val="00F11B6A"/>
    <w:rsid w:val="00F1288C"/>
    <w:rsid w:val="00F12BF3"/>
    <w:rsid w:val="00F12D94"/>
    <w:rsid w:val="00F13757"/>
    <w:rsid w:val="00F13A3A"/>
    <w:rsid w:val="00F13DD2"/>
    <w:rsid w:val="00F1599D"/>
    <w:rsid w:val="00F15AD5"/>
    <w:rsid w:val="00F16C33"/>
    <w:rsid w:val="00F17C54"/>
    <w:rsid w:val="00F20094"/>
    <w:rsid w:val="00F208C4"/>
    <w:rsid w:val="00F216DB"/>
    <w:rsid w:val="00F21838"/>
    <w:rsid w:val="00F2191F"/>
    <w:rsid w:val="00F22CF5"/>
    <w:rsid w:val="00F22D19"/>
    <w:rsid w:val="00F235F7"/>
    <w:rsid w:val="00F236C3"/>
    <w:rsid w:val="00F237BF"/>
    <w:rsid w:val="00F24863"/>
    <w:rsid w:val="00F24BE3"/>
    <w:rsid w:val="00F25556"/>
    <w:rsid w:val="00F26351"/>
    <w:rsid w:val="00F263F4"/>
    <w:rsid w:val="00F26F96"/>
    <w:rsid w:val="00F274F6"/>
    <w:rsid w:val="00F27763"/>
    <w:rsid w:val="00F31716"/>
    <w:rsid w:val="00F32A83"/>
    <w:rsid w:val="00F3441A"/>
    <w:rsid w:val="00F351EB"/>
    <w:rsid w:val="00F35732"/>
    <w:rsid w:val="00F37A9B"/>
    <w:rsid w:val="00F41B90"/>
    <w:rsid w:val="00F4379F"/>
    <w:rsid w:val="00F44B65"/>
    <w:rsid w:val="00F45B36"/>
    <w:rsid w:val="00F51282"/>
    <w:rsid w:val="00F51F15"/>
    <w:rsid w:val="00F5230F"/>
    <w:rsid w:val="00F537DB"/>
    <w:rsid w:val="00F54580"/>
    <w:rsid w:val="00F54670"/>
    <w:rsid w:val="00F54838"/>
    <w:rsid w:val="00F54CC5"/>
    <w:rsid w:val="00F54F5A"/>
    <w:rsid w:val="00F55FB2"/>
    <w:rsid w:val="00F56984"/>
    <w:rsid w:val="00F5741E"/>
    <w:rsid w:val="00F576CB"/>
    <w:rsid w:val="00F60F01"/>
    <w:rsid w:val="00F62260"/>
    <w:rsid w:val="00F63374"/>
    <w:rsid w:val="00F64811"/>
    <w:rsid w:val="00F6533D"/>
    <w:rsid w:val="00F653DA"/>
    <w:rsid w:val="00F65855"/>
    <w:rsid w:val="00F65FD4"/>
    <w:rsid w:val="00F66140"/>
    <w:rsid w:val="00F66359"/>
    <w:rsid w:val="00F66A95"/>
    <w:rsid w:val="00F66ECA"/>
    <w:rsid w:val="00F673F8"/>
    <w:rsid w:val="00F73A4D"/>
    <w:rsid w:val="00F7449A"/>
    <w:rsid w:val="00F80537"/>
    <w:rsid w:val="00F81FF4"/>
    <w:rsid w:val="00F832E9"/>
    <w:rsid w:val="00F848E6"/>
    <w:rsid w:val="00F84C29"/>
    <w:rsid w:val="00F86158"/>
    <w:rsid w:val="00F928B5"/>
    <w:rsid w:val="00F92A05"/>
    <w:rsid w:val="00F942BA"/>
    <w:rsid w:val="00F944C4"/>
    <w:rsid w:val="00F9619A"/>
    <w:rsid w:val="00F9718A"/>
    <w:rsid w:val="00F978CE"/>
    <w:rsid w:val="00F97F16"/>
    <w:rsid w:val="00FA003E"/>
    <w:rsid w:val="00FA185E"/>
    <w:rsid w:val="00FA1A84"/>
    <w:rsid w:val="00FA244F"/>
    <w:rsid w:val="00FA36B9"/>
    <w:rsid w:val="00FA701E"/>
    <w:rsid w:val="00FB0C71"/>
    <w:rsid w:val="00FB0C8C"/>
    <w:rsid w:val="00FB15AE"/>
    <w:rsid w:val="00FB239F"/>
    <w:rsid w:val="00FB38E1"/>
    <w:rsid w:val="00FB43A7"/>
    <w:rsid w:val="00FB5B40"/>
    <w:rsid w:val="00FB770B"/>
    <w:rsid w:val="00FB7C01"/>
    <w:rsid w:val="00FC0970"/>
    <w:rsid w:val="00FC2290"/>
    <w:rsid w:val="00FC273F"/>
    <w:rsid w:val="00FC338E"/>
    <w:rsid w:val="00FC3F56"/>
    <w:rsid w:val="00FC4B53"/>
    <w:rsid w:val="00FD10CE"/>
    <w:rsid w:val="00FD1755"/>
    <w:rsid w:val="00FD366E"/>
    <w:rsid w:val="00FD4B88"/>
    <w:rsid w:val="00FD7171"/>
    <w:rsid w:val="00FE1CFB"/>
    <w:rsid w:val="00FE2DAF"/>
    <w:rsid w:val="00FE4208"/>
    <w:rsid w:val="00FE4732"/>
    <w:rsid w:val="00FE520A"/>
    <w:rsid w:val="00FE583B"/>
    <w:rsid w:val="00FE7558"/>
    <w:rsid w:val="00FF0F89"/>
    <w:rsid w:val="00FF25E8"/>
    <w:rsid w:val="00FF30E9"/>
    <w:rsid w:val="00FF381F"/>
    <w:rsid w:val="00FF41C4"/>
    <w:rsid w:val="00FF4211"/>
    <w:rsid w:val="00FF4659"/>
    <w:rsid w:val="00FF5142"/>
    <w:rsid w:val="00FF5830"/>
    <w:rsid w:val="00FF5AB5"/>
    <w:rsid w:val="00FF649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2A7929"/>
  <w15:chartTrackingRefBased/>
  <w15:docId w15:val="{50039625-B6E2-43C6-A70B-6DDF495FB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unhideWhenUsed="1"/>
    <w:lsdException w:name="heading 1" w:uiPriority="0" w:unhideWhenUsed="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lsdException w:name="annotation reference" w:semiHidden="1" w:unhideWhenUsed="1"/>
    <w:lsdException w:name="line number" w:semiHidden="1" w:unhideWhenUsed="1"/>
    <w:lsdException w:name="page number" w:uiPriority="0" w:unhideWhenUsed="1"/>
    <w:lsdException w:name="endnote reference" w:uiPriority="0" w:unhideWhenUsed="1"/>
    <w:lsdException w:name="endnote text"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426EEF"/>
    <w:pPr>
      <w:spacing w:after="0" w:line="240" w:lineRule="auto"/>
    </w:pPr>
    <w:rPr>
      <w:rFonts w:ascii="Arial" w:hAnsi="Arial"/>
      <w:sz w:val="20"/>
    </w:rPr>
  </w:style>
  <w:style w:type="paragraph" w:styleId="Heading1">
    <w:name w:val="heading 1"/>
    <w:basedOn w:val="Normal"/>
    <w:next w:val="Normal"/>
    <w:unhideWhenUsed/>
    <w:rsid w:val="00411DF4"/>
    <w:pPr>
      <w:numPr>
        <w:numId w:val="33"/>
      </w:numPr>
      <w:outlineLvl w:val="0"/>
    </w:pPr>
    <w:rPr>
      <w:rFonts w:eastAsia="Times New Roman" w:cs="Arial"/>
      <w:bCs/>
      <w:szCs w:val="32"/>
      <w:lang w:eastAsia="en-GB"/>
    </w:rPr>
  </w:style>
  <w:style w:type="paragraph" w:styleId="Heading2">
    <w:name w:val="heading 2"/>
    <w:basedOn w:val="Normal"/>
    <w:next w:val="Normal"/>
    <w:unhideWhenUsed/>
    <w:qFormat/>
    <w:rsid w:val="00411DF4"/>
    <w:pPr>
      <w:numPr>
        <w:ilvl w:val="1"/>
        <w:numId w:val="33"/>
      </w:numPr>
      <w:outlineLvl w:val="1"/>
    </w:pPr>
    <w:rPr>
      <w:rFonts w:eastAsia="Times New Roman" w:cs="Arial"/>
      <w:bCs/>
      <w:iCs/>
      <w:szCs w:val="28"/>
      <w:lang w:eastAsia="en-GB"/>
    </w:rPr>
  </w:style>
  <w:style w:type="paragraph" w:styleId="Heading3">
    <w:name w:val="heading 3"/>
    <w:basedOn w:val="Normal"/>
    <w:next w:val="Normal"/>
    <w:unhideWhenUsed/>
    <w:qFormat/>
    <w:rsid w:val="00411DF4"/>
    <w:pPr>
      <w:numPr>
        <w:ilvl w:val="2"/>
        <w:numId w:val="33"/>
      </w:numPr>
      <w:outlineLvl w:val="2"/>
    </w:pPr>
    <w:rPr>
      <w:rFonts w:eastAsia="Times New Roman" w:cs="Arial"/>
      <w:bCs/>
      <w:szCs w:val="26"/>
      <w:lang w:eastAsia="en-GB"/>
    </w:rPr>
  </w:style>
  <w:style w:type="paragraph" w:styleId="Heading4">
    <w:name w:val="heading 4"/>
    <w:basedOn w:val="Normal"/>
    <w:next w:val="Normal"/>
    <w:unhideWhenUsed/>
    <w:qFormat/>
    <w:rsid w:val="00411DF4"/>
    <w:pPr>
      <w:numPr>
        <w:ilvl w:val="3"/>
        <w:numId w:val="33"/>
      </w:numPr>
      <w:outlineLvl w:val="3"/>
    </w:pPr>
    <w:rPr>
      <w:rFonts w:eastAsia="Times New Roman" w:cs="Times New Roman"/>
      <w:bCs/>
      <w:szCs w:val="28"/>
      <w:lang w:eastAsia="en-GB"/>
    </w:rPr>
  </w:style>
  <w:style w:type="paragraph" w:styleId="Heading5">
    <w:name w:val="heading 5"/>
    <w:basedOn w:val="Normal"/>
    <w:next w:val="Normal"/>
    <w:unhideWhenUsed/>
    <w:qFormat/>
    <w:rsid w:val="00411DF4"/>
    <w:pPr>
      <w:numPr>
        <w:ilvl w:val="4"/>
        <w:numId w:val="33"/>
      </w:numPr>
      <w:outlineLvl w:val="4"/>
    </w:pPr>
    <w:rPr>
      <w:rFonts w:eastAsia="Times New Roman" w:cs="Times New Roman"/>
      <w:bCs/>
      <w:iCs/>
      <w:szCs w:val="26"/>
      <w:lang w:eastAsia="en-GB"/>
    </w:rPr>
  </w:style>
  <w:style w:type="paragraph" w:styleId="Heading6">
    <w:name w:val="heading 6"/>
    <w:basedOn w:val="Normal"/>
    <w:next w:val="Normal"/>
    <w:unhideWhenUsed/>
    <w:qFormat/>
    <w:rsid w:val="00411DF4"/>
    <w:pPr>
      <w:numPr>
        <w:ilvl w:val="5"/>
        <w:numId w:val="33"/>
      </w:numPr>
      <w:outlineLvl w:val="5"/>
    </w:pPr>
    <w:rPr>
      <w:rFonts w:eastAsia="Times New Roman" w:cs="Times New Roman"/>
      <w:bCs/>
      <w:lang w:eastAsia="en-GB"/>
    </w:rPr>
  </w:style>
  <w:style w:type="paragraph" w:styleId="Heading7">
    <w:name w:val="heading 7"/>
    <w:basedOn w:val="Normal"/>
    <w:next w:val="Normal"/>
    <w:unhideWhenUsed/>
    <w:qFormat/>
    <w:rsid w:val="00411DF4"/>
    <w:pPr>
      <w:numPr>
        <w:ilvl w:val="6"/>
        <w:numId w:val="33"/>
      </w:numPr>
      <w:outlineLvl w:val="6"/>
    </w:pPr>
    <w:rPr>
      <w:rFonts w:eastAsia="Times New Roman" w:cs="Times New Roman"/>
      <w:szCs w:val="24"/>
      <w:lang w:eastAsia="en-GB"/>
    </w:rPr>
  </w:style>
  <w:style w:type="paragraph" w:styleId="Heading8">
    <w:name w:val="heading 8"/>
    <w:basedOn w:val="Normal"/>
    <w:next w:val="Normal"/>
    <w:unhideWhenUsed/>
    <w:qFormat/>
    <w:rsid w:val="00411DF4"/>
    <w:pPr>
      <w:numPr>
        <w:ilvl w:val="7"/>
        <w:numId w:val="33"/>
      </w:numPr>
      <w:outlineLvl w:val="7"/>
    </w:pPr>
    <w:rPr>
      <w:rFonts w:eastAsia="Times New Roman" w:cs="Times New Roman"/>
      <w:iCs/>
      <w:szCs w:val="24"/>
      <w:lang w:eastAsia="en-GB"/>
    </w:rPr>
  </w:style>
  <w:style w:type="paragraph" w:styleId="Heading9">
    <w:name w:val="heading 9"/>
    <w:basedOn w:val="Normal"/>
    <w:next w:val="Normal"/>
    <w:unhideWhenUsed/>
    <w:qFormat/>
    <w:rsid w:val="00411DF4"/>
    <w:pPr>
      <w:numPr>
        <w:ilvl w:val="8"/>
        <w:numId w:val="33"/>
      </w:numPr>
      <w:outlineLvl w:val="8"/>
    </w:pPr>
    <w:rPr>
      <w:rFonts w:eastAsia="Times New Roman"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unhideWhenUsed/>
    <w:rsid w:val="008B2EB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FSDraft">
    <w:name w:val="zFSDraft"/>
    <w:basedOn w:val="Normal"/>
    <w:uiPriority w:val="99"/>
    <w:semiHidden/>
    <w:unhideWhenUsed/>
    <w:rsid w:val="00AF69C6"/>
    <w:rPr>
      <w:rFonts w:cs="Times New Roman"/>
      <w:kern w:val="20"/>
    </w:rPr>
  </w:style>
  <w:style w:type="paragraph" w:customStyle="1" w:styleId="zFSDate">
    <w:name w:val="zFSDate"/>
    <w:basedOn w:val="Normal"/>
    <w:uiPriority w:val="99"/>
    <w:semiHidden/>
    <w:unhideWhenUsed/>
    <w:rsid w:val="00AF69C6"/>
    <w:pPr>
      <w:spacing w:before="80" w:after="80" w:line="290" w:lineRule="auto"/>
    </w:pPr>
    <w:rPr>
      <w:rFonts w:cs="Times New Roman"/>
      <w:sz w:val="24"/>
    </w:rPr>
  </w:style>
  <w:style w:type="paragraph" w:customStyle="1" w:styleId="zFSco-names">
    <w:name w:val="zFSco-names"/>
    <w:basedOn w:val="Normal"/>
    <w:next w:val="zFSand"/>
    <w:uiPriority w:val="99"/>
    <w:semiHidden/>
    <w:unhideWhenUsed/>
    <w:rsid w:val="0093377B"/>
    <w:pPr>
      <w:spacing w:before="120" w:after="120" w:line="290" w:lineRule="auto"/>
    </w:pPr>
    <w:rPr>
      <w:rFonts w:eastAsia="SimSun" w:cs="Times New Roman"/>
      <w:color w:val="000000" w:themeColor="text1"/>
      <w:kern w:val="24"/>
      <w:sz w:val="32"/>
      <w:szCs w:val="48"/>
    </w:rPr>
  </w:style>
  <w:style w:type="paragraph" w:customStyle="1" w:styleId="zFSand">
    <w:name w:val="zFSand"/>
    <w:basedOn w:val="Normal"/>
    <w:next w:val="zFSco-names"/>
    <w:uiPriority w:val="99"/>
    <w:semiHidden/>
    <w:unhideWhenUsed/>
    <w:rsid w:val="007B17F3"/>
    <w:pPr>
      <w:spacing w:after="180" w:line="290" w:lineRule="auto"/>
    </w:pPr>
    <w:rPr>
      <w:rFonts w:eastAsia="SimSun" w:cs="Times New Roman"/>
      <w:kern w:val="20"/>
      <w:szCs w:val="20"/>
    </w:rPr>
  </w:style>
  <w:style w:type="paragraph" w:customStyle="1" w:styleId="zFSNarrative">
    <w:name w:val="zFSNarrative"/>
    <w:basedOn w:val="Normal"/>
    <w:uiPriority w:val="99"/>
    <w:semiHidden/>
    <w:unhideWhenUsed/>
    <w:rsid w:val="00AF69C6"/>
    <w:pPr>
      <w:spacing w:before="60" w:after="60" w:line="290" w:lineRule="auto"/>
    </w:pPr>
    <w:rPr>
      <w:rFonts w:cs="Times New Roman"/>
      <w:color w:val="000000" w:themeColor="text1"/>
      <w:kern w:val="20"/>
      <w:sz w:val="24"/>
    </w:rPr>
  </w:style>
  <w:style w:type="paragraph" w:customStyle="1" w:styleId="zFSTitle">
    <w:name w:val="zFSTitle"/>
    <w:basedOn w:val="Normal"/>
    <w:uiPriority w:val="99"/>
    <w:semiHidden/>
    <w:unhideWhenUsed/>
    <w:rsid w:val="00AF69C6"/>
    <w:pPr>
      <w:spacing w:before="60" w:after="60" w:line="290" w:lineRule="auto"/>
    </w:pPr>
    <w:rPr>
      <w:rFonts w:cs="Times New Roman"/>
      <w:color w:val="AF005F" w:themeColor="text2"/>
      <w:sz w:val="36"/>
      <w:szCs w:val="32"/>
    </w:rPr>
  </w:style>
  <w:style w:type="paragraph" w:customStyle="1" w:styleId="zFSAddress">
    <w:name w:val="zFSAddress"/>
    <w:basedOn w:val="Normal"/>
    <w:uiPriority w:val="99"/>
    <w:semiHidden/>
    <w:unhideWhenUsed/>
    <w:rsid w:val="00A6485C"/>
    <w:pPr>
      <w:spacing w:line="290" w:lineRule="auto"/>
    </w:pPr>
    <w:rPr>
      <w:rFonts w:cs="Times New Roman"/>
      <w:kern w:val="16"/>
      <w:sz w:val="16"/>
    </w:rPr>
  </w:style>
  <w:style w:type="paragraph" w:customStyle="1" w:styleId="zFSTel">
    <w:name w:val="zFSTel"/>
    <w:basedOn w:val="Normal"/>
    <w:uiPriority w:val="99"/>
    <w:semiHidden/>
    <w:unhideWhenUsed/>
    <w:rsid w:val="00A6485C"/>
    <w:rPr>
      <w:rFonts w:cs="Times New Roman"/>
      <w:kern w:val="16"/>
      <w:sz w:val="16"/>
    </w:rPr>
  </w:style>
  <w:style w:type="paragraph" w:customStyle="1" w:styleId="zFSFax">
    <w:name w:val="zFSFax"/>
    <w:basedOn w:val="Normal"/>
    <w:uiPriority w:val="99"/>
    <w:semiHidden/>
    <w:unhideWhenUsed/>
    <w:rsid w:val="00A6485C"/>
    <w:rPr>
      <w:rFonts w:cs="Times New Roman"/>
      <w:kern w:val="16"/>
      <w:sz w:val="16"/>
    </w:rPr>
  </w:style>
  <w:style w:type="paragraph" w:customStyle="1" w:styleId="zSFRef">
    <w:name w:val="zSFRef"/>
    <w:basedOn w:val="Normal"/>
    <w:uiPriority w:val="99"/>
    <w:semiHidden/>
    <w:unhideWhenUsed/>
    <w:rsid w:val="00AF69C6"/>
    <w:rPr>
      <w:rFonts w:cs="Times New Roman"/>
      <w:kern w:val="16"/>
      <w:sz w:val="16"/>
    </w:rPr>
  </w:style>
  <w:style w:type="paragraph" w:customStyle="1" w:styleId="zFSAddress2">
    <w:name w:val="zFSAddress2"/>
    <w:basedOn w:val="Normal"/>
    <w:uiPriority w:val="99"/>
    <w:semiHidden/>
    <w:unhideWhenUsed/>
    <w:rsid w:val="00A6485C"/>
    <w:pPr>
      <w:spacing w:line="290" w:lineRule="auto"/>
    </w:pPr>
    <w:rPr>
      <w:rFonts w:cs="Times New Roman"/>
      <w:kern w:val="16"/>
      <w:sz w:val="16"/>
    </w:rPr>
  </w:style>
  <w:style w:type="paragraph" w:customStyle="1" w:styleId="Body">
    <w:name w:val="Body"/>
    <w:aliases w:val="by"/>
    <w:basedOn w:val="Normal"/>
    <w:link w:val="BodyChar"/>
    <w:rsid w:val="00BB7A29"/>
    <w:pPr>
      <w:spacing w:after="140" w:line="290" w:lineRule="auto"/>
      <w:jc w:val="both"/>
    </w:pPr>
    <w:rPr>
      <w:rFonts w:cs="Times New Roman"/>
      <w:kern w:val="20"/>
    </w:rPr>
  </w:style>
  <w:style w:type="paragraph" w:styleId="Header">
    <w:name w:val="header"/>
    <w:basedOn w:val="Normal"/>
    <w:link w:val="HeaderChar"/>
    <w:unhideWhenUsed/>
    <w:rsid w:val="00CF1782"/>
    <w:pPr>
      <w:tabs>
        <w:tab w:val="center" w:pos="4366"/>
        <w:tab w:val="right" w:pos="8732"/>
      </w:tabs>
    </w:pPr>
    <w:rPr>
      <w:rFonts w:eastAsia="Times New Roman" w:cs="Times New Roman"/>
      <w:kern w:val="20"/>
      <w:szCs w:val="24"/>
      <w:lang w:eastAsia="en-GB"/>
    </w:rPr>
  </w:style>
  <w:style w:type="paragraph" w:styleId="Footer">
    <w:name w:val="footer"/>
    <w:basedOn w:val="Normal"/>
    <w:unhideWhenUsed/>
    <w:rsid w:val="00606BD0"/>
    <w:pPr>
      <w:spacing w:before="120" w:after="120" w:line="290" w:lineRule="auto"/>
      <w:jc w:val="both"/>
    </w:pPr>
    <w:rPr>
      <w:sz w:val="16"/>
    </w:rPr>
  </w:style>
  <w:style w:type="paragraph" w:customStyle="1" w:styleId="alpha1">
    <w:name w:val="alpha 1"/>
    <w:basedOn w:val="Normal"/>
    <w:rsid w:val="00D23A38"/>
    <w:pPr>
      <w:numPr>
        <w:numId w:val="37"/>
      </w:numPr>
      <w:spacing w:after="140" w:line="290" w:lineRule="auto"/>
      <w:jc w:val="both"/>
      <w:outlineLvl w:val="0"/>
    </w:pPr>
    <w:rPr>
      <w:rFonts w:cs="Times New Roman"/>
      <w:kern w:val="20"/>
    </w:rPr>
  </w:style>
  <w:style w:type="paragraph" w:customStyle="1" w:styleId="alpha2">
    <w:name w:val="alpha 2"/>
    <w:basedOn w:val="Normal"/>
    <w:rsid w:val="00D23A38"/>
    <w:pPr>
      <w:numPr>
        <w:ilvl w:val="1"/>
        <w:numId w:val="37"/>
      </w:numPr>
      <w:spacing w:after="140" w:line="290" w:lineRule="auto"/>
      <w:jc w:val="both"/>
      <w:outlineLvl w:val="1"/>
    </w:pPr>
    <w:rPr>
      <w:rFonts w:cs="Times New Roman"/>
      <w:kern w:val="20"/>
    </w:rPr>
  </w:style>
  <w:style w:type="paragraph" w:customStyle="1" w:styleId="alpha3">
    <w:name w:val="alpha 3"/>
    <w:basedOn w:val="Normal"/>
    <w:rsid w:val="00D23A38"/>
    <w:pPr>
      <w:numPr>
        <w:ilvl w:val="2"/>
        <w:numId w:val="37"/>
      </w:numPr>
      <w:spacing w:after="140" w:line="290" w:lineRule="auto"/>
      <w:jc w:val="both"/>
      <w:outlineLvl w:val="2"/>
    </w:pPr>
    <w:rPr>
      <w:rFonts w:cs="Times New Roman"/>
      <w:kern w:val="20"/>
    </w:rPr>
  </w:style>
  <w:style w:type="paragraph" w:customStyle="1" w:styleId="alpha4">
    <w:name w:val="alpha 4"/>
    <w:basedOn w:val="Normal"/>
    <w:rsid w:val="00D23A38"/>
    <w:pPr>
      <w:numPr>
        <w:ilvl w:val="3"/>
        <w:numId w:val="37"/>
      </w:numPr>
      <w:spacing w:after="140" w:line="290" w:lineRule="auto"/>
      <w:jc w:val="both"/>
      <w:outlineLvl w:val="3"/>
    </w:pPr>
    <w:rPr>
      <w:rFonts w:cs="Times New Roman"/>
      <w:kern w:val="20"/>
    </w:rPr>
  </w:style>
  <w:style w:type="paragraph" w:customStyle="1" w:styleId="alpha5">
    <w:name w:val="alpha 5"/>
    <w:basedOn w:val="Normal"/>
    <w:rsid w:val="00D23A38"/>
    <w:pPr>
      <w:numPr>
        <w:ilvl w:val="4"/>
        <w:numId w:val="37"/>
      </w:numPr>
      <w:spacing w:after="140" w:line="290" w:lineRule="auto"/>
      <w:jc w:val="both"/>
      <w:outlineLvl w:val="4"/>
    </w:pPr>
    <w:rPr>
      <w:rFonts w:cs="Times New Roman"/>
      <w:kern w:val="20"/>
    </w:rPr>
  </w:style>
  <w:style w:type="paragraph" w:customStyle="1" w:styleId="alpha6">
    <w:name w:val="alpha 6"/>
    <w:basedOn w:val="Normal"/>
    <w:rsid w:val="00D23A38"/>
    <w:pPr>
      <w:numPr>
        <w:ilvl w:val="5"/>
        <w:numId w:val="37"/>
      </w:numPr>
      <w:spacing w:after="140" w:line="290" w:lineRule="auto"/>
      <w:jc w:val="both"/>
      <w:outlineLvl w:val="5"/>
    </w:pPr>
    <w:rPr>
      <w:rFonts w:cs="Times New Roman"/>
      <w:kern w:val="20"/>
    </w:rPr>
  </w:style>
  <w:style w:type="paragraph" w:customStyle="1" w:styleId="Body1">
    <w:name w:val="Body 1"/>
    <w:basedOn w:val="Normal"/>
    <w:rsid w:val="00BA0253"/>
    <w:pPr>
      <w:spacing w:after="140" w:line="290" w:lineRule="auto"/>
      <w:ind w:left="680"/>
      <w:jc w:val="both"/>
    </w:pPr>
    <w:rPr>
      <w:rFonts w:cs="Times New Roman"/>
      <w:kern w:val="20"/>
    </w:rPr>
  </w:style>
  <w:style w:type="paragraph" w:customStyle="1" w:styleId="Body2">
    <w:name w:val="Body 2"/>
    <w:basedOn w:val="Normal"/>
    <w:link w:val="Body2Char"/>
    <w:rsid w:val="00BA0253"/>
    <w:pPr>
      <w:spacing w:after="140" w:line="290" w:lineRule="auto"/>
      <w:ind w:left="680"/>
      <w:jc w:val="both"/>
    </w:pPr>
    <w:rPr>
      <w:rFonts w:cs="Times New Roman"/>
      <w:kern w:val="20"/>
    </w:rPr>
  </w:style>
  <w:style w:type="paragraph" w:customStyle="1" w:styleId="Body3">
    <w:name w:val="Body 3"/>
    <w:basedOn w:val="Normal"/>
    <w:rsid w:val="00BA0253"/>
    <w:pPr>
      <w:spacing w:after="140" w:line="290" w:lineRule="auto"/>
      <w:ind w:left="1361"/>
      <w:jc w:val="both"/>
    </w:pPr>
    <w:rPr>
      <w:rFonts w:cs="Times New Roman"/>
      <w:kern w:val="20"/>
    </w:rPr>
  </w:style>
  <w:style w:type="paragraph" w:customStyle="1" w:styleId="Body4">
    <w:name w:val="Body 4"/>
    <w:basedOn w:val="Normal"/>
    <w:rsid w:val="00BA0253"/>
    <w:pPr>
      <w:spacing w:after="140" w:line="290" w:lineRule="auto"/>
      <w:ind w:left="2041"/>
      <w:jc w:val="both"/>
    </w:pPr>
    <w:rPr>
      <w:rFonts w:cs="Times New Roman"/>
      <w:kern w:val="20"/>
    </w:rPr>
  </w:style>
  <w:style w:type="paragraph" w:customStyle="1" w:styleId="Body5">
    <w:name w:val="Body 5"/>
    <w:basedOn w:val="Normal"/>
    <w:rsid w:val="00BA0253"/>
    <w:pPr>
      <w:spacing w:after="140" w:line="290" w:lineRule="auto"/>
      <w:ind w:left="2722"/>
      <w:jc w:val="both"/>
    </w:pPr>
    <w:rPr>
      <w:rFonts w:cs="Times New Roman"/>
      <w:kern w:val="20"/>
    </w:rPr>
  </w:style>
  <w:style w:type="paragraph" w:customStyle="1" w:styleId="Body6">
    <w:name w:val="Body 6"/>
    <w:basedOn w:val="Normal"/>
    <w:rsid w:val="00BA0253"/>
    <w:pPr>
      <w:spacing w:after="140" w:line="290" w:lineRule="auto"/>
      <w:ind w:left="3402"/>
      <w:jc w:val="both"/>
    </w:pPr>
    <w:rPr>
      <w:rFonts w:cs="Times New Roman"/>
      <w:kern w:val="20"/>
    </w:rPr>
  </w:style>
  <w:style w:type="paragraph" w:customStyle="1" w:styleId="bullet1">
    <w:name w:val="bullet 1"/>
    <w:basedOn w:val="Normal"/>
    <w:rsid w:val="00D23A38"/>
    <w:pPr>
      <w:numPr>
        <w:numId w:val="39"/>
      </w:numPr>
      <w:spacing w:after="140" w:line="290" w:lineRule="auto"/>
      <w:jc w:val="both"/>
      <w:outlineLvl w:val="0"/>
    </w:pPr>
    <w:rPr>
      <w:rFonts w:cs="Times New Roman"/>
      <w:kern w:val="20"/>
    </w:rPr>
  </w:style>
  <w:style w:type="paragraph" w:customStyle="1" w:styleId="bullet2">
    <w:name w:val="bullet 2"/>
    <w:basedOn w:val="Normal"/>
    <w:rsid w:val="00D23A38"/>
    <w:pPr>
      <w:numPr>
        <w:ilvl w:val="1"/>
        <w:numId w:val="39"/>
      </w:numPr>
      <w:spacing w:after="140" w:line="290" w:lineRule="auto"/>
      <w:jc w:val="both"/>
      <w:outlineLvl w:val="1"/>
    </w:pPr>
    <w:rPr>
      <w:rFonts w:cs="Times New Roman"/>
      <w:kern w:val="20"/>
    </w:rPr>
  </w:style>
  <w:style w:type="paragraph" w:customStyle="1" w:styleId="bullet3">
    <w:name w:val="bullet 3"/>
    <w:basedOn w:val="Normal"/>
    <w:rsid w:val="00D23A38"/>
    <w:pPr>
      <w:numPr>
        <w:ilvl w:val="2"/>
        <w:numId w:val="39"/>
      </w:numPr>
      <w:spacing w:after="140" w:line="290" w:lineRule="auto"/>
      <w:jc w:val="both"/>
      <w:outlineLvl w:val="2"/>
    </w:pPr>
    <w:rPr>
      <w:rFonts w:cs="Times New Roman"/>
      <w:kern w:val="20"/>
    </w:rPr>
  </w:style>
  <w:style w:type="paragraph" w:customStyle="1" w:styleId="bullet4">
    <w:name w:val="bullet 4"/>
    <w:basedOn w:val="Normal"/>
    <w:rsid w:val="00D23A38"/>
    <w:pPr>
      <w:numPr>
        <w:ilvl w:val="3"/>
        <w:numId w:val="39"/>
      </w:numPr>
      <w:spacing w:after="140" w:line="290" w:lineRule="auto"/>
      <w:jc w:val="both"/>
      <w:outlineLvl w:val="3"/>
    </w:pPr>
    <w:rPr>
      <w:rFonts w:cs="Times New Roman"/>
      <w:kern w:val="20"/>
    </w:rPr>
  </w:style>
  <w:style w:type="paragraph" w:customStyle="1" w:styleId="bullet5">
    <w:name w:val="bullet 5"/>
    <w:basedOn w:val="Normal"/>
    <w:rsid w:val="00D23A38"/>
    <w:pPr>
      <w:numPr>
        <w:ilvl w:val="4"/>
        <w:numId w:val="39"/>
      </w:numPr>
      <w:spacing w:after="140" w:line="290" w:lineRule="auto"/>
      <w:jc w:val="both"/>
      <w:outlineLvl w:val="4"/>
    </w:pPr>
    <w:rPr>
      <w:rFonts w:cs="Times New Roman"/>
      <w:kern w:val="20"/>
    </w:rPr>
  </w:style>
  <w:style w:type="paragraph" w:customStyle="1" w:styleId="bullet6">
    <w:name w:val="bullet 6"/>
    <w:basedOn w:val="Normal"/>
    <w:rsid w:val="00D23A38"/>
    <w:pPr>
      <w:numPr>
        <w:ilvl w:val="5"/>
        <w:numId w:val="39"/>
      </w:numPr>
      <w:spacing w:after="140" w:line="290" w:lineRule="auto"/>
      <w:jc w:val="both"/>
      <w:outlineLvl w:val="5"/>
    </w:pPr>
    <w:rPr>
      <w:rFonts w:cs="Times New Roman"/>
      <w:kern w:val="20"/>
    </w:rPr>
  </w:style>
  <w:style w:type="paragraph" w:customStyle="1" w:styleId="CellBody">
    <w:name w:val="CellBody"/>
    <w:basedOn w:val="Normal"/>
    <w:rsid w:val="00502F67"/>
    <w:pPr>
      <w:spacing w:before="60" w:after="60" w:line="290" w:lineRule="auto"/>
    </w:pPr>
    <w:rPr>
      <w:rFonts w:cs="Times New Roman"/>
      <w:kern w:val="20"/>
    </w:rPr>
  </w:style>
  <w:style w:type="paragraph" w:customStyle="1" w:styleId="CellHead">
    <w:name w:val="CellHead"/>
    <w:basedOn w:val="Normal"/>
    <w:rsid w:val="00F978CE"/>
    <w:pPr>
      <w:keepNext/>
      <w:spacing w:before="60" w:after="60" w:line="259" w:lineRule="auto"/>
    </w:pPr>
    <w:rPr>
      <w:rFonts w:cs="Times New Roman"/>
      <w:b/>
      <w:kern w:val="20"/>
    </w:rPr>
  </w:style>
  <w:style w:type="paragraph" w:customStyle="1" w:styleId="dashbullet1">
    <w:name w:val="dash bullet 1"/>
    <w:basedOn w:val="Normal"/>
    <w:rsid w:val="00D23A38"/>
    <w:pPr>
      <w:numPr>
        <w:numId w:val="38"/>
      </w:numPr>
      <w:spacing w:after="140" w:line="290" w:lineRule="auto"/>
      <w:jc w:val="both"/>
      <w:outlineLvl w:val="0"/>
    </w:pPr>
    <w:rPr>
      <w:rFonts w:cs="Times New Roman"/>
      <w:kern w:val="20"/>
    </w:rPr>
  </w:style>
  <w:style w:type="paragraph" w:customStyle="1" w:styleId="dashbullet2">
    <w:name w:val="dash bullet 2"/>
    <w:basedOn w:val="Normal"/>
    <w:rsid w:val="00D23A38"/>
    <w:pPr>
      <w:numPr>
        <w:ilvl w:val="1"/>
        <w:numId w:val="38"/>
      </w:numPr>
      <w:spacing w:after="140" w:line="290" w:lineRule="auto"/>
      <w:jc w:val="both"/>
      <w:outlineLvl w:val="1"/>
    </w:pPr>
    <w:rPr>
      <w:rFonts w:cs="Times New Roman"/>
      <w:kern w:val="20"/>
    </w:rPr>
  </w:style>
  <w:style w:type="paragraph" w:customStyle="1" w:styleId="dashbullet3">
    <w:name w:val="dash bullet 3"/>
    <w:basedOn w:val="Normal"/>
    <w:rsid w:val="00D23A38"/>
    <w:pPr>
      <w:numPr>
        <w:ilvl w:val="2"/>
        <w:numId w:val="38"/>
      </w:numPr>
      <w:spacing w:after="140" w:line="290" w:lineRule="auto"/>
      <w:jc w:val="both"/>
      <w:outlineLvl w:val="2"/>
    </w:pPr>
    <w:rPr>
      <w:rFonts w:cs="Times New Roman"/>
      <w:kern w:val="20"/>
    </w:rPr>
  </w:style>
  <w:style w:type="paragraph" w:customStyle="1" w:styleId="dashbullet4">
    <w:name w:val="dash bullet 4"/>
    <w:basedOn w:val="Normal"/>
    <w:rsid w:val="00D23A38"/>
    <w:pPr>
      <w:numPr>
        <w:ilvl w:val="3"/>
        <w:numId w:val="38"/>
      </w:numPr>
      <w:spacing w:after="140" w:line="290" w:lineRule="auto"/>
      <w:jc w:val="both"/>
      <w:outlineLvl w:val="3"/>
    </w:pPr>
    <w:rPr>
      <w:rFonts w:cs="Times New Roman"/>
      <w:kern w:val="20"/>
    </w:rPr>
  </w:style>
  <w:style w:type="paragraph" w:customStyle="1" w:styleId="dashbullet5">
    <w:name w:val="dash bullet 5"/>
    <w:basedOn w:val="Normal"/>
    <w:rsid w:val="00D23A38"/>
    <w:pPr>
      <w:numPr>
        <w:ilvl w:val="4"/>
        <w:numId w:val="38"/>
      </w:numPr>
      <w:spacing w:after="140" w:line="290" w:lineRule="auto"/>
      <w:jc w:val="both"/>
      <w:outlineLvl w:val="4"/>
    </w:pPr>
    <w:rPr>
      <w:rFonts w:cs="Times New Roman"/>
      <w:kern w:val="20"/>
    </w:rPr>
  </w:style>
  <w:style w:type="paragraph" w:customStyle="1" w:styleId="dashbullet6">
    <w:name w:val="dash bullet 6"/>
    <w:basedOn w:val="Normal"/>
    <w:rsid w:val="00D23A38"/>
    <w:pPr>
      <w:numPr>
        <w:ilvl w:val="5"/>
        <w:numId w:val="38"/>
      </w:numPr>
      <w:spacing w:after="140" w:line="290" w:lineRule="auto"/>
      <w:jc w:val="both"/>
      <w:outlineLvl w:val="5"/>
    </w:pPr>
    <w:rPr>
      <w:rFonts w:cs="Times New Roman"/>
      <w:kern w:val="20"/>
    </w:rPr>
  </w:style>
  <w:style w:type="paragraph" w:customStyle="1" w:styleId="DocExCode">
    <w:name w:val="DocExCode"/>
    <w:basedOn w:val="Normal"/>
    <w:rsid w:val="0084230F"/>
    <w:pPr>
      <w:pBdr>
        <w:top w:val="single" w:sz="4" w:space="1" w:color="auto"/>
      </w:pBdr>
    </w:pPr>
    <w:rPr>
      <w:rFonts w:cs="Times New Roman"/>
      <w:sz w:val="16"/>
    </w:rPr>
  </w:style>
  <w:style w:type="paragraph" w:customStyle="1" w:styleId="DocExCode-NoLine">
    <w:name w:val="DocExCode - No Line"/>
    <w:basedOn w:val="DocExCode"/>
    <w:rsid w:val="0084230F"/>
    <w:pPr>
      <w:pBdr>
        <w:top w:val="none" w:sz="0" w:space="0" w:color="auto"/>
      </w:pBdr>
    </w:pPr>
  </w:style>
  <w:style w:type="paragraph" w:customStyle="1" w:styleId="doublealpha">
    <w:name w:val="double alpha"/>
    <w:basedOn w:val="Normal"/>
    <w:rsid w:val="00D23A38"/>
    <w:pPr>
      <w:numPr>
        <w:numId w:val="40"/>
      </w:numPr>
      <w:spacing w:after="140" w:line="290" w:lineRule="auto"/>
      <w:jc w:val="both"/>
    </w:pPr>
    <w:rPr>
      <w:rFonts w:cs="Times New Roman"/>
      <w:kern w:val="20"/>
    </w:rPr>
  </w:style>
  <w:style w:type="paragraph" w:customStyle="1" w:styleId="engageBody">
    <w:name w:val="engage_Body"/>
    <w:basedOn w:val="Normal"/>
    <w:rsid w:val="0084230F"/>
    <w:pPr>
      <w:spacing w:after="140" w:line="290" w:lineRule="auto"/>
      <w:jc w:val="both"/>
    </w:pPr>
    <w:rPr>
      <w:rFonts w:cs="Times New Roman"/>
      <w:sz w:val="13"/>
    </w:rPr>
  </w:style>
  <w:style w:type="paragraph" w:customStyle="1" w:styleId="engageL1">
    <w:name w:val="engage_L1"/>
    <w:basedOn w:val="Normal"/>
    <w:rsid w:val="00725E64"/>
    <w:pPr>
      <w:keepNext/>
      <w:numPr>
        <w:numId w:val="41"/>
      </w:numPr>
      <w:spacing w:after="140" w:line="290" w:lineRule="auto"/>
    </w:pPr>
    <w:rPr>
      <w:rFonts w:cs="Times New Roman"/>
      <w:b/>
      <w:sz w:val="13"/>
    </w:rPr>
  </w:style>
  <w:style w:type="paragraph" w:customStyle="1" w:styleId="engageL2">
    <w:name w:val="engage_L2"/>
    <w:basedOn w:val="Normal"/>
    <w:qFormat/>
    <w:rsid w:val="00D23A38"/>
    <w:pPr>
      <w:numPr>
        <w:ilvl w:val="1"/>
        <w:numId w:val="41"/>
      </w:numPr>
      <w:spacing w:after="140" w:line="290" w:lineRule="auto"/>
      <w:jc w:val="both"/>
    </w:pPr>
    <w:rPr>
      <w:rFonts w:cs="Times New Roman"/>
      <w:sz w:val="13"/>
    </w:rPr>
  </w:style>
  <w:style w:type="paragraph" w:customStyle="1" w:styleId="engageTitle">
    <w:name w:val="engage_Title"/>
    <w:basedOn w:val="Normal"/>
    <w:next w:val="engageBody"/>
    <w:rsid w:val="0084230F"/>
    <w:pPr>
      <w:spacing w:after="240"/>
      <w:jc w:val="center"/>
    </w:pPr>
    <w:rPr>
      <w:rFonts w:cs="Times New Roman"/>
      <w:b/>
    </w:rPr>
  </w:style>
  <w:style w:type="paragraph" w:customStyle="1" w:styleId="Level1">
    <w:name w:val="Level 1"/>
    <w:basedOn w:val="Normal"/>
    <w:next w:val="Body1"/>
    <w:link w:val="Level1Char"/>
    <w:qFormat/>
    <w:rsid w:val="006F53EC"/>
    <w:pPr>
      <w:keepNext/>
      <w:numPr>
        <w:numId w:val="78"/>
      </w:numPr>
      <w:spacing w:before="280" w:after="140" w:line="290" w:lineRule="auto"/>
      <w:jc w:val="both"/>
      <w:outlineLvl w:val="0"/>
    </w:pPr>
    <w:rPr>
      <w:rFonts w:cs="Times New Roman"/>
      <w:b/>
      <w:kern w:val="20"/>
      <w:sz w:val="22"/>
    </w:rPr>
  </w:style>
  <w:style w:type="paragraph" w:customStyle="1" w:styleId="Head">
    <w:name w:val="Head"/>
    <w:basedOn w:val="Normal"/>
    <w:next w:val="Body"/>
    <w:rsid w:val="00A802B6"/>
    <w:pPr>
      <w:keepNext/>
      <w:spacing w:before="280" w:after="140" w:line="290" w:lineRule="auto"/>
      <w:jc w:val="both"/>
      <w:outlineLvl w:val="0"/>
    </w:pPr>
    <w:rPr>
      <w:rFonts w:cs="Times New Roman"/>
      <w:b/>
      <w:kern w:val="28"/>
      <w:sz w:val="23"/>
    </w:rPr>
  </w:style>
  <w:style w:type="paragraph" w:customStyle="1" w:styleId="Head1">
    <w:name w:val="Head 1"/>
    <w:basedOn w:val="Normal"/>
    <w:next w:val="Body1"/>
    <w:qFormat/>
    <w:rsid w:val="00A802B6"/>
    <w:pPr>
      <w:keepNext/>
      <w:spacing w:before="280" w:after="140" w:line="290" w:lineRule="auto"/>
      <w:ind w:left="680"/>
      <w:jc w:val="both"/>
      <w:outlineLvl w:val="0"/>
    </w:pPr>
    <w:rPr>
      <w:rFonts w:cs="Times New Roman"/>
      <w:b/>
      <w:kern w:val="22"/>
      <w:sz w:val="22"/>
    </w:rPr>
  </w:style>
  <w:style w:type="paragraph" w:customStyle="1" w:styleId="Head2">
    <w:name w:val="Head 2"/>
    <w:basedOn w:val="Normal"/>
    <w:next w:val="Body3"/>
    <w:rsid w:val="00A802B6"/>
    <w:pPr>
      <w:keepNext/>
      <w:spacing w:before="280" w:after="60" w:line="290" w:lineRule="auto"/>
      <w:ind w:left="1361"/>
      <w:jc w:val="both"/>
      <w:outlineLvl w:val="1"/>
    </w:pPr>
    <w:rPr>
      <w:rFonts w:cs="Times New Roman"/>
      <w:b/>
      <w:kern w:val="21"/>
      <w:sz w:val="21"/>
    </w:rPr>
  </w:style>
  <w:style w:type="paragraph" w:customStyle="1" w:styleId="Head3">
    <w:name w:val="Head 3"/>
    <w:basedOn w:val="Normal"/>
    <w:next w:val="Body4"/>
    <w:rsid w:val="00A802B6"/>
    <w:pPr>
      <w:keepNext/>
      <w:spacing w:before="280" w:after="40" w:line="290" w:lineRule="auto"/>
      <w:ind w:left="2041"/>
      <w:jc w:val="both"/>
      <w:outlineLvl w:val="2"/>
    </w:pPr>
    <w:rPr>
      <w:rFonts w:cs="Times New Roman"/>
      <w:b/>
      <w:kern w:val="20"/>
    </w:rPr>
  </w:style>
  <w:style w:type="paragraph" w:customStyle="1" w:styleId="Level2">
    <w:name w:val="Level 2"/>
    <w:basedOn w:val="Normal"/>
    <w:link w:val="Level2Char"/>
    <w:qFormat/>
    <w:rsid w:val="006F53EC"/>
    <w:pPr>
      <w:numPr>
        <w:ilvl w:val="1"/>
        <w:numId w:val="78"/>
      </w:numPr>
      <w:spacing w:after="140" w:line="290" w:lineRule="auto"/>
      <w:jc w:val="both"/>
      <w:outlineLvl w:val="1"/>
    </w:pPr>
    <w:rPr>
      <w:rFonts w:cs="Times New Roman"/>
      <w:kern w:val="20"/>
    </w:rPr>
  </w:style>
  <w:style w:type="paragraph" w:customStyle="1" w:styleId="Level3">
    <w:name w:val="Level 3"/>
    <w:basedOn w:val="Normal"/>
    <w:link w:val="Level3Char"/>
    <w:rsid w:val="006F53EC"/>
    <w:pPr>
      <w:numPr>
        <w:ilvl w:val="2"/>
        <w:numId w:val="78"/>
      </w:numPr>
      <w:spacing w:after="140" w:line="290" w:lineRule="auto"/>
      <w:jc w:val="both"/>
      <w:outlineLvl w:val="2"/>
    </w:pPr>
    <w:rPr>
      <w:rFonts w:cs="Times New Roman"/>
      <w:kern w:val="20"/>
    </w:rPr>
  </w:style>
  <w:style w:type="paragraph" w:customStyle="1" w:styleId="Level4">
    <w:name w:val="Level 4"/>
    <w:basedOn w:val="Normal"/>
    <w:qFormat/>
    <w:rsid w:val="006F53EC"/>
    <w:pPr>
      <w:numPr>
        <w:ilvl w:val="3"/>
        <w:numId w:val="78"/>
      </w:numPr>
      <w:spacing w:after="140" w:line="290" w:lineRule="auto"/>
      <w:jc w:val="both"/>
      <w:outlineLvl w:val="3"/>
    </w:pPr>
    <w:rPr>
      <w:rFonts w:cs="Times New Roman"/>
      <w:kern w:val="20"/>
    </w:rPr>
  </w:style>
  <w:style w:type="paragraph" w:customStyle="1" w:styleId="Level5">
    <w:name w:val="Level 5"/>
    <w:basedOn w:val="Normal"/>
    <w:rsid w:val="006F53EC"/>
    <w:pPr>
      <w:numPr>
        <w:ilvl w:val="4"/>
        <w:numId w:val="78"/>
      </w:numPr>
      <w:spacing w:after="140" w:line="290" w:lineRule="auto"/>
      <w:jc w:val="both"/>
      <w:outlineLvl w:val="4"/>
    </w:pPr>
    <w:rPr>
      <w:rFonts w:cs="Times New Roman"/>
      <w:kern w:val="20"/>
    </w:rPr>
  </w:style>
  <w:style w:type="paragraph" w:customStyle="1" w:styleId="Level6">
    <w:name w:val="Level 6"/>
    <w:basedOn w:val="Normal"/>
    <w:rsid w:val="006F53EC"/>
    <w:pPr>
      <w:numPr>
        <w:ilvl w:val="5"/>
        <w:numId w:val="78"/>
      </w:numPr>
      <w:spacing w:after="140" w:line="290" w:lineRule="auto"/>
      <w:jc w:val="both"/>
      <w:outlineLvl w:val="5"/>
    </w:pPr>
    <w:rPr>
      <w:rFonts w:cs="Times New Roman"/>
      <w:kern w:val="20"/>
    </w:rPr>
  </w:style>
  <w:style w:type="paragraph" w:customStyle="1" w:styleId="Level7">
    <w:name w:val="Level 7"/>
    <w:basedOn w:val="Normal"/>
    <w:rsid w:val="006F53EC"/>
    <w:pPr>
      <w:numPr>
        <w:ilvl w:val="6"/>
        <w:numId w:val="78"/>
      </w:numPr>
      <w:spacing w:after="140" w:line="290" w:lineRule="auto"/>
      <w:jc w:val="both"/>
      <w:outlineLvl w:val="6"/>
    </w:pPr>
    <w:rPr>
      <w:rFonts w:cs="Times New Roman"/>
      <w:kern w:val="20"/>
    </w:rPr>
  </w:style>
  <w:style w:type="paragraph" w:customStyle="1" w:styleId="Level8">
    <w:name w:val="Level 8"/>
    <w:basedOn w:val="Normal"/>
    <w:rsid w:val="006F53EC"/>
    <w:pPr>
      <w:numPr>
        <w:ilvl w:val="7"/>
        <w:numId w:val="78"/>
      </w:numPr>
      <w:spacing w:after="140" w:line="290" w:lineRule="auto"/>
      <w:jc w:val="both"/>
      <w:outlineLvl w:val="7"/>
    </w:pPr>
    <w:rPr>
      <w:rFonts w:cs="Times New Roman"/>
      <w:kern w:val="20"/>
    </w:rPr>
  </w:style>
  <w:style w:type="paragraph" w:customStyle="1" w:styleId="Level9">
    <w:name w:val="Level 9"/>
    <w:basedOn w:val="Normal"/>
    <w:rsid w:val="006F53EC"/>
    <w:pPr>
      <w:numPr>
        <w:ilvl w:val="8"/>
        <w:numId w:val="78"/>
      </w:numPr>
      <w:spacing w:after="140" w:line="290" w:lineRule="auto"/>
      <w:jc w:val="both"/>
      <w:outlineLvl w:val="8"/>
    </w:pPr>
    <w:rPr>
      <w:rFonts w:cs="Times New Roman"/>
      <w:kern w:val="20"/>
    </w:rPr>
  </w:style>
  <w:style w:type="paragraph" w:customStyle="1" w:styleId="ListNumbers">
    <w:name w:val="List Numbers"/>
    <w:basedOn w:val="Normal"/>
    <w:rsid w:val="008B1D97"/>
    <w:pPr>
      <w:numPr>
        <w:numId w:val="42"/>
      </w:numPr>
      <w:spacing w:after="140" w:line="290" w:lineRule="auto"/>
      <w:jc w:val="both"/>
      <w:outlineLvl w:val="0"/>
    </w:pPr>
    <w:rPr>
      <w:rFonts w:cs="Times New Roman"/>
      <w:kern w:val="20"/>
    </w:rPr>
  </w:style>
  <w:style w:type="paragraph" w:customStyle="1" w:styleId="Parties">
    <w:name w:val="Parties"/>
    <w:basedOn w:val="Normal"/>
    <w:rsid w:val="008B1D97"/>
    <w:pPr>
      <w:numPr>
        <w:numId w:val="43"/>
      </w:numPr>
      <w:spacing w:after="140" w:line="290" w:lineRule="auto"/>
      <w:jc w:val="both"/>
    </w:pPr>
    <w:rPr>
      <w:rFonts w:cs="Times New Roman"/>
      <w:kern w:val="20"/>
    </w:rPr>
  </w:style>
  <w:style w:type="paragraph" w:customStyle="1" w:styleId="Recitals">
    <w:name w:val="Recitals"/>
    <w:basedOn w:val="Normal"/>
    <w:rsid w:val="008B1D97"/>
    <w:pPr>
      <w:numPr>
        <w:numId w:val="44"/>
      </w:numPr>
      <w:spacing w:after="140" w:line="290" w:lineRule="auto"/>
      <w:jc w:val="both"/>
    </w:pPr>
    <w:rPr>
      <w:rFonts w:cs="Times New Roman"/>
      <w:kern w:val="20"/>
    </w:rPr>
  </w:style>
  <w:style w:type="paragraph" w:customStyle="1" w:styleId="roman1">
    <w:name w:val="roman 1"/>
    <w:basedOn w:val="Normal"/>
    <w:rsid w:val="008B1D97"/>
    <w:pPr>
      <w:numPr>
        <w:numId w:val="45"/>
      </w:numPr>
      <w:spacing w:after="140" w:line="290" w:lineRule="auto"/>
      <w:jc w:val="both"/>
      <w:outlineLvl w:val="0"/>
    </w:pPr>
    <w:rPr>
      <w:rFonts w:cs="Times New Roman"/>
      <w:kern w:val="20"/>
    </w:rPr>
  </w:style>
  <w:style w:type="paragraph" w:customStyle="1" w:styleId="roman2">
    <w:name w:val="roman 2"/>
    <w:basedOn w:val="Normal"/>
    <w:rsid w:val="008B1D97"/>
    <w:pPr>
      <w:numPr>
        <w:ilvl w:val="1"/>
        <w:numId w:val="45"/>
      </w:numPr>
      <w:spacing w:after="140" w:line="290" w:lineRule="auto"/>
      <w:jc w:val="both"/>
      <w:outlineLvl w:val="1"/>
    </w:pPr>
    <w:rPr>
      <w:rFonts w:cs="Times New Roman"/>
      <w:kern w:val="20"/>
    </w:rPr>
  </w:style>
  <w:style w:type="paragraph" w:customStyle="1" w:styleId="roman3">
    <w:name w:val="roman 3"/>
    <w:basedOn w:val="Normal"/>
    <w:rsid w:val="008B1D97"/>
    <w:pPr>
      <w:numPr>
        <w:ilvl w:val="2"/>
        <w:numId w:val="45"/>
      </w:numPr>
      <w:spacing w:after="140" w:line="290" w:lineRule="auto"/>
      <w:jc w:val="both"/>
      <w:outlineLvl w:val="2"/>
    </w:pPr>
    <w:rPr>
      <w:rFonts w:cs="Times New Roman"/>
      <w:kern w:val="20"/>
    </w:rPr>
  </w:style>
  <w:style w:type="paragraph" w:customStyle="1" w:styleId="roman4">
    <w:name w:val="roman 4"/>
    <w:basedOn w:val="Normal"/>
    <w:rsid w:val="008B1D97"/>
    <w:pPr>
      <w:numPr>
        <w:ilvl w:val="3"/>
        <w:numId w:val="45"/>
      </w:numPr>
      <w:spacing w:after="140" w:line="290" w:lineRule="auto"/>
      <w:jc w:val="both"/>
      <w:outlineLvl w:val="3"/>
    </w:pPr>
    <w:rPr>
      <w:rFonts w:cs="Times New Roman"/>
      <w:kern w:val="20"/>
    </w:rPr>
  </w:style>
  <w:style w:type="paragraph" w:customStyle="1" w:styleId="roman5">
    <w:name w:val="roman 5"/>
    <w:basedOn w:val="Normal"/>
    <w:rsid w:val="008B1D97"/>
    <w:pPr>
      <w:numPr>
        <w:ilvl w:val="4"/>
        <w:numId w:val="45"/>
      </w:numPr>
      <w:spacing w:after="140" w:line="290" w:lineRule="auto"/>
      <w:jc w:val="both"/>
      <w:outlineLvl w:val="4"/>
    </w:pPr>
    <w:rPr>
      <w:rFonts w:cs="Times New Roman"/>
      <w:kern w:val="20"/>
    </w:rPr>
  </w:style>
  <w:style w:type="paragraph" w:customStyle="1" w:styleId="roman6">
    <w:name w:val="roman 6"/>
    <w:basedOn w:val="Normal"/>
    <w:rsid w:val="008B1D97"/>
    <w:pPr>
      <w:numPr>
        <w:ilvl w:val="5"/>
        <w:numId w:val="45"/>
      </w:numPr>
      <w:spacing w:after="140" w:line="290" w:lineRule="auto"/>
      <w:jc w:val="both"/>
      <w:outlineLvl w:val="5"/>
    </w:pPr>
    <w:rPr>
      <w:rFonts w:cs="Times New Roman"/>
      <w:kern w:val="20"/>
    </w:rPr>
  </w:style>
  <w:style w:type="paragraph" w:customStyle="1" w:styleId="SchedApps">
    <w:name w:val="Sched/Apps"/>
    <w:basedOn w:val="Normal"/>
    <w:next w:val="Body"/>
    <w:rsid w:val="00F978CE"/>
    <w:pPr>
      <w:keepNext/>
      <w:pageBreakBefore/>
      <w:spacing w:after="240" w:line="290" w:lineRule="auto"/>
      <w:jc w:val="center"/>
      <w:outlineLvl w:val="3"/>
    </w:pPr>
    <w:rPr>
      <w:rFonts w:cs="Times New Roman"/>
      <w:b/>
      <w:kern w:val="23"/>
      <w:sz w:val="23"/>
    </w:rPr>
  </w:style>
  <w:style w:type="paragraph" w:customStyle="1" w:styleId="Schedule1">
    <w:name w:val="Schedule 1"/>
    <w:basedOn w:val="Normal"/>
    <w:rsid w:val="008B1D97"/>
    <w:pPr>
      <w:numPr>
        <w:numId w:val="46"/>
      </w:numPr>
      <w:spacing w:after="140" w:line="290" w:lineRule="auto"/>
      <w:jc w:val="both"/>
      <w:outlineLvl w:val="0"/>
    </w:pPr>
    <w:rPr>
      <w:rFonts w:cs="Times New Roman"/>
      <w:kern w:val="20"/>
    </w:rPr>
  </w:style>
  <w:style w:type="paragraph" w:customStyle="1" w:styleId="Schedule2">
    <w:name w:val="Schedule 2"/>
    <w:basedOn w:val="Normal"/>
    <w:rsid w:val="008B1D97"/>
    <w:pPr>
      <w:numPr>
        <w:ilvl w:val="1"/>
        <w:numId w:val="46"/>
      </w:numPr>
      <w:spacing w:after="140" w:line="290" w:lineRule="auto"/>
      <w:jc w:val="both"/>
      <w:outlineLvl w:val="0"/>
    </w:pPr>
    <w:rPr>
      <w:rFonts w:cs="Times New Roman"/>
      <w:kern w:val="20"/>
    </w:rPr>
  </w:style>
  <w:style w:type="paragraph" w:customStyle="1" w:styleId="Schedule3">
    <w:name w:val="Schedule 3"/>
    <w:basedOn w:val="Normal"/>
    <w:rsid w:val="008B1D97"/>
    <w:pPr>
      <w:numPr>
        <w:ilvl w:val="2"/>
        <w:numId w:val="46"/>
      </w:numPr>
      <w:spacing w:after="140" w:line="290" w:lineRule="auto"/>
      <w:jc w:val="both"/>
      <w:outlineLvl w:val="1"/>
    </w:pPr>
    <w:rPr>
      <w:rFonts w:cs="Times New Roman"/>
      <w:kern w:val="20"/>
    </w:rPr>
  </w:style>
  <w:style w:type="paragraph" w:customStyle="1" w:styleId="Schedule4">
    <w:name w:val="Schedule 4"/>
    <w:basedOn w:val="Normal"/>
    <w:rsid w:val="008B1D97"/>
    <w:pPr>
      <w:numPr>
        <w:ilvl w:val="3"/>
        <w:numId w:val="46"/>
      </w:numPr>
      <w:spacing w:after="140" w:line="290" w:lineRule="auto"/>
      <w:jc w:val="both"/>
      <w:outlineLvl w:val="2"/>
    </w:pPr>
    <w:rPr>
      <w:rFonts w:cs="Times New Roman"/>
      <w:kern w:val="20"/>
    </w:rPr>
  </w:style>
  <w:style w:type="paragraph" w:customStyle="1" w:styleId="Schedule5">
    <w:name w:val="Schedule 5"/>
    <w:basedOn w:val="Normal"/>
    <w:rsid w:val="008B1D97"/>
    <w:pPr>
      <w:numPr>
        <w:ilvl w:val="4"/>
        <w:numId w:val="46"/>
      </w:numPr>
      <w:spacing w:after="140" w:line="290" w:lineRule="auto"/>
      <w:jc w:val="both"/>
      <w:outlineLvl w:val="3"/>
    </w:pPr>
    <w:rPr>
      <w:rFonts w:cs="Times New Roman"/>
      <w:kern w:val="20"/>
    </w:rPr>
  </w:style>
  <w:style w:type="paragraph" w:customStyle="1" w:styleId="Schedule6">
    <w:name w:val="Schedule 6"/>
    <w:basedOn w:val="Normal"/>
    <w:rsid w:val="008B1D97"/>
    <w:pPr>
      <w:numPr>
        <w:ilvl w:val="5"/>
        <w:numId w:val="46"/>
      </w:numPr>
      <w:spacing w:after="140" w:line="290" w:lineRule="auto"/>
      <w:jc w:val="both"/>
      <w:outlineLvl w:val="5"/>
    </w:pPr>
    <w:rPr>
      <w:rFonts w:cs="Times New Roman"/>
      <w:kern w:val="20"/>
    </w:rPr>
  </w:style>
  <w:style w:type="paragraph" w:customStyle="1" w:styleId="ScheduleHeading">
    <w:name w:val="Schedule Heading"/>
    <w:basedOn w:val="Normal"/>
    <w:next w:val="Body"/>
    <w:rsid w:val="00180F8D"/>
    <w:pPr>
      <w:keepNext/>
      <w:pageBreakBefore/>
      <w:numPr>
        <w:numId w:val="47"/>
      </w:numPr>
      <w:spacing w:after="240" w:line="290" w:lineRule="auto"/>
      <w:jc w:val="center"/>
      <w:outlineLvl w:val="3"/>
    </w:pPr>
    <w:rPr>
      <w:b/>
      <w:kern w:val="23"/>
      <w:sz w:val="23"/>
    </w:rPr>
  </w:style>
  <w:style w:type="paragraph" w:customStyle="1" w:styleId="SubHead">
    <w:name w:val="SubHead"/>
    <w:basedOn w:val="Normal"/>
    <w:next w:val="Body"/>
    <w:rsid w:val="00A170EE"/>
    <w:pPr>
      <w:keepNext/>
      <w:spacing w:before="120" w:after="60" w:line="290" w:lineRule="auto"/>
      <w:jc w:val="both"/>
      <w:outlineLvl w:val="0"/>
    </w:pPr>
    <w:rPr>
      <w:rFonts w:cs="Times New Roman"/>
      <w:b/>
      <w:kern w:val="21"/>
      <w:sz w:val="21"/>
    </w:rPr>
  </w:style>
  <w:style w:type="paragraph" w:customStyle="1" w:styleId="TCLevel1">
    <w:name w:val="T+C Level 1"/>
    <w:basedOn w:val="Normal"/>
    <w:next w:val="TCLevel2"/>
    <w:rsid w:val="008B1D97"/>
    <w:pPr>
      <w:keepNext/>
      <w:numPr>
        <w:numId w:val="48"/>
      </w:numPr>
      <w:spacing w:before="140" w:line="290" w:lineRule="auto"/>
      <w:jc w:val="both"/>
      <w:outlineLvl w:val="0"/>
    </w:pPr>
    <w:rPr>
      <w:rFonts w:cs="Times New Roman"/>
      <w:b/>
      <w:kern w:val="20"/>
    </w:rPr>
  </w:style>
  <w:style w:type="paragraph" w:customStyle="1" w:styleId="TCLevel2">
    <w:name w:val="T+C Level 2"/>
    <w:basedOn w:val="Normal"/>
    <w:rsid w:val="008B1D97"/>
    <w:pPr>
      <w:numPr>
        <w:ilvl w:val="1"/>
        <w:numId w:val="48"/>
      </w:numPr>
      <w:spacing w:after="140" w:line="290" w:lineRule="auto"/>
      <w:jc w:val="both"/>
      <w:outlineLvl w:val="1"/>
    </w:pPr>
    <w:rPr>
      <w:rFonts w:cs="Times New Roman"/>
      <w:kern w:val="20"/>
    </w:rPr>
  </w:style>
  <w:style w:type="paragraph" w:customStyle="1" w:styleId="TCLevel3">
    <w:name w:val="T+C Level 3"/>
    <w:basedOn w:val="Normal"/>
    <w:rsid w:val="008B1D97"/>
    <w:pPr>
      <w:numPr>
        <w:ilvl w:val="2"/>
        <w:numId w:val="48"/>
      </w:numPr>
      <w:spacing w:after="140" w:line="290" w:lineRule="auto"/>
      <w:jc w:val="both"/>
      <w:outlineLvl w:val="2"/>
    </w:pPr>
    <w:rPr>
      <w:rFonts w:cs="Times New Roman"/>
      <w:kern w:val="20"/>
    </w:rPr>
  </w:style>
  <w:style w:type="paragraph" w:customStyle="1" w:styleId="TCLevel4">
    <w:name w:val="T+C Level 4"/>
    <w:basedOn w:val="Normal"/>
    <w:rsid w:val="008B1D97"/>
    <w:pPr>
      <w:numPr>
        <w:ilvl w:val="3"/>
        <w:numId w:val="48"/>
      </w:numPr>
      <w:spacing w:after="140" w:line="290" w:lineRule="auto"/>
      <w:jc w:val="both"/>
      <w:outlineLvl w:val="3"/>
    </w:pPr>
    <w:rPr>
      <w:rFonts w:cs="Times New Roman"/>
      <w:kern w:val="20"/>
    </w:rPr>
  </w:style>
  <w:style w:type="paragraph" w:customStyle="1" w:styleId="Table1">
    <w:name w:val="Table 1"/>
    <w:basedOn w:val="Normal"/>
    <w:rsid w:val="008B1D97"/>
    <w:pPr>
      <w:numPr>
        <w:numId w:val="49"/>
      </w:numPr>
      <w:spacing w:before="60" w:after="60" w:line="290" w:lineRule="auto"/>
      <w:outlineLvl w:val="0"/>
    </w:pPr>
    <w:rPr>
      <w:rFonts w:cs="Times New Roman"/>
      <w:kern w:val="20"/>
    </w:rPr>
  </w:style>
  <w:style w:type="paragraph" w:customStyle="1" w:styleId="Table2">
    <w:name w:val="Table 2"/>
    <w:basedOn w:val="Normal"/>
    <w:rsid w:val="008B1D97"/>
    <w:pPr>
      <w:numPr>
        <w:ilvl w:val="1"/>
        <w:numId w:val="49"/>
      </w:numPr>
      <w:spacing w:before="60" w:after="60" w:line="290" w:lineRule="auto"/>
      <w:outlineLvl w:val="0"/>
    </w:pPr>
    <w:rPr>
      <w:rFonts w:cs="Times New Roman"/>
      <w:kern w:val="20"/>
    </w:rPr>
  </w:style>
  <w:style w:type="paragraph" w:customStyle="1" w:styleId="Table3">
    <w:name w:val="Table 3"/>
    <w:basedOn w:val="Normal"/>
    <w:rsid w:val="008B1D97"/>
    <w:pPr>
      <w:numPr>
        <w:ilvl w:val="2"/>
        <w:numId w:val="49"/>
      </w:numPr>
      <w:spacing w:before="60" w:after="60" w:line="290" w:lineRule="auto"/>
      <w:outlineLvl w:val="0"/>
    </w:pPr>
    <w:rPr>
      <w:rFonts w:cs="Times New Roman"/>
      <w:kern w:val="20"/>
    </w:rPr>
  </w:style>
  <w:style w:type="paragraph" w:customStyle="1" w:styleId="Table4">
    <w:name w:val="Table 4"/>
    <w:basedOn w:val="Normal"/>
    <w:rsid w:val="008B1D97"/>
    <w:pPr>
      <w:numPr>
        <w:ilvl w:val="3"/>
        <w:numId w:val="49"/>
      </w:numPr>
      <w:spacing w:before="60" w:after="60" w:line="290" w:lineRule="auto"/>
      <w:outlineLvl w:val="0"/>
    </w:pPr>
    <w:rPr>
      <w:rFonts w:cs="Times New Roman"/>
      <w:kern w:val="20"/>
    </w:rPr>
  </w:style>
  <w:style w:type="paragraph" w:customStyle="1" w:styleId="Table5">
    <w:name w:val="Table 5"/>
    <w:basedOn w:val="Normal"/>
    <w:rsid w:val="008B1D97"/>
    <w:pPr>
      <w:numPr>
        <w:ilvl w:val="4"/>
        <w:numId w:val="49"/>
      </w:numPr>
      <w:spacing w:before="60" w:after="60" w:line="290" w:lineRule="auto"/>
      <w:outlineLvl w:val="0"/>
    </w:pPr>
    <w:rPr>
      <w:rFonts w:cs="Times New Roman"/>
      <w:kern w:val="20"/>
    </w:rPr>
  </w:style>
  <w:style w:type="paragraph" w:customStyle="1" w:styleId="Table6">
    <w:name w:val="Table 6"/>
    <w:basedOn w:val="Normal"/>
    <w:rsid w:val="008B1D97"/>
    <w:pPr>
      <w:numPr>
        <w:ilvl w:val="5"/>
        <w:numId w:val="49"/>
      </w:numPr>
      <w:spacing w:before="60" w:after="60" w:line="290" w:lineRule="auto"/>
      <w:outlineLvl w:val="0"/>
    </w:pPr>
    <w:rPr>
      <w:rFonts w:cs="Times New Roman"/>
      <w:kern w:val="20"/>
    </w:rPr>
  </w:style>
  <w:style w:type="paragraph" w:customStyle="1" w:styleId="Tablealpha">
    <w:name w:val="Table alpha"/>
    <w:basedOn w:val="CellBody"/>
    <w:rsid w:val="008B1D97"/>
    <w:pPr>
      <w:numPr>
        <w:numId w:val="50"/>
      </w:numPr>
    </w:pPr>
  </w:style>
  <w:style w:type="paragraph" w:customStyle="1" w:styleId="Tablebullet">
    <w:name w:val="Table bullet"/>
    <w:basedOn w:val="Normal"/>
    <w:rsid w:val="00A170EE"/>
    <w:pPr>
      <w:numPr>
        <w:numId w:val="20"/>
      </w:numPr>
      <w:spacing w:before="60" w:after="60" w:line="290" w:lineRule="auto"/>
    </w:pPr>
    <w:rPr>
      <w:rFonts w:cs="Times New Roman"/>
      <w:kern w:val="20"/>
    </w:rPr>
  </w:style>
  <w:style w:type="paragraph" w:customStyle="1" w:styleId="Tableroman">
    <w:name w:val="Table roman"/>
    <w:basedOn w:val="CellBody"/>
    <w:rsid w:val="008B1D97"/>
    <w:pPr>
      <w:numPr>
        <w:numId w:val="51"/>
      </w:numPr>
    </w:pPr>
  </w:style>
  <w:style w:type="paragraph" w:styleId="TOAHeading">
    <w:name w:val="toa heading"/>
    <w:basedOn w:val="Normal"/>
    <w:next w:val="Normal"/>
    <w:uiPriority w:val="99"/>
    <w:unhideWhenUsed/>
    <w:rsid w:val="00C543FE"/>
    <w:pPr>
      <w:spacing w:before="120"/>
    </w:pPr>
    <w:rPr>
      <w:rFonts w:asciiTheme="majorHAnsi" w:eastAsiaTheme="majorEastAsia" w:hAnsiTheme="majorHAnsi" w:cstheme="majorBidi"/>
      <w:b/>
      <w:bCs/>
      <w:sz w:val="24"/>
      <w:szCs w:val="24"/>
    </w:rPr>
  </w:style>
  <w:style w:type="paragraph" w:styleId="Title">
    <w:name w:val="Title"/>
    <w:basedOn w:val="Normal"/>
    <w:next w:val="Body"/>
    <w:unhideWhenUsed/>
    <w:rsid w:val="00F978CE"/>
    <w:pPr>
      <w:keepNext/>
      <w:spacing w:after="240" w:line="290" w:lineRule="auto"/>
      <w:jc w:val="both"/>
      <w:outlineLvl w:val="0"/>
    </w:pPr>
    <w:rPr>
      <w:rFonts w:eastAsiaTheme="majorEastAsia" w:cs="Arial"/>
      <w:b/>
      <w:kern w:val="25"/>
      <w:sz w:val="25"/>
      <w:szCs w:val="56"/>
    </w:rPr>
  </w:style>
  <w:style w:type="paragraph" w:styleId="TOC1">
    <w:name w:val="toc 1"/>
    <w:basedOn w:val="Normal"/>
    <w:next w:val="Normal"/>
    <w:uiPriority w:val="39"/>
    <w:unhideWhenUsed/>
    <w:rsid w:val="00A9583F"/>
    <w:pPr>
      <w:spacing w:before="140" w:after="40" w:line="360" w:lineRule="auto"/>
      <w:ind w:left="567" w:hanging="567"/>
    </w:pPr>
    <w:rPr>
      <w:rFonts w:eastAsia="SimHei" w:cs="Arial"/>
      <w:kern w:val="20"/>
      <w:szCs w:val="24"/>
      <w:lang w:eastAsia="en-GB"/>
    </w:rPr>
  </w:style>
  <w:style w:type="paragraph" w:styleId="TOC2">
    <w:name w:val="toc 2"/>
    <w:basedOn w:val="Normal"/>
    <w:next w:val="Normal"/>
    <w:unhideWhenUsed/>
    <w:rsid w:val="009C500A"/>
    <w:pPr>
      <w:spacing w:line="290" w:lineRule="auto"/>
      <w:ind w:left="567" w:hanging="567"/>
    </w:pPr>
    <w:rPr>
      <w:rFonts w:eastAsia="Times New Roman" w:cs="Arial"/>
      <w:kern w:val="20"/>
      <w:szCs w:val="24"/>
      <w:lang w:eastAsia="en-GB"/>
    </w:rPr>
  </w:style>
  <w:style w:type="paragraph" w:styleId="TOC3">
    <w:name w:val="toc 3"/>
    <w:basedOn w:val="Normal"/>
    <w:next w:val="Normal"/>
    <w:unhideWhenUsed/>
    <w:rsid w:val="009C500A"/>
    <w:pPr>
      <w:spacing w:line="290" w:lineRule="auto"/>
      <w:ind w:left="1134" w:hanging="567"/>
    </w:pPr>
    <w:rPr>
      <w:rFonts w:eastAsia="Times New Roman" w:cs="Arial"/>
      <w:kern w:val="20"/>
      <w:szCs w:val="24"/>
      <w:lang w:eastAsia="en-GB"/>
    </w:rPr>
  </w:style>
  <w:style w:type="paragraph" w:styleId="TOC4">
    <w:name w:val="toc 4"/>
    <w:basedOn w:val="Normal"/>
    <w:next w:val="Normal"/>
    <w:uiPriority w:val="39"/>
    <w:unhideWhenUsed/>
    <w:rsid w:val="00A9583F"/>
    <w:pPr>
      <w:spacing w:before="140" w:after="40" w:line="360" w:lineRule="auto"/>
    </w:pPr>
    <w:rPr>
      <w:rFonts w:eastAsia="SimHei" w:cs="Arial"/>
      <w:kern w:val="20"/>
      <w:szCs w:val="24"/>
      <w:lang w:eastAsia="en-GB"/>
    </w:rPr>
  </w:style>
  <w:style w:type="paragraph" w:styleId="TOC5">
    <w:name w:val="toc 5"/>
    <w:basedOn w:val="Normal"/>
    <w:next w:val="Body"/>
    <w:unhideWhenUsed/>
    <w:rsid w:val="009C500A"/>
    <w:rPr>
      <w:rFonts w:eastAsia="Times New Roman" w:cs="Times New Roman"/>
      <w:szCs w:val="24"/>
      <w:lang w:eastAsia="en-GB"/>
    </w:rPr>
  </w:style>
  <w:style w:type="paragraph" w:styleId="TOC6">
    <w:name w:val="toc 6"/>
    <w:basedOn w:val="Normal"/>
    <w:next w:val="Body"/>
    <w:unhideWhenUsed/>
    <w:rsid w:val="009C500A"/>
    <w:rPr>
      <w:rFonts w:eastAsia="Times New Roman" w:cs="Times New Roman"/>
      <w:szCs w:val="24"/>
      <w:lang w:eastAsia="en-GB"/>
    </w:rPr>
  </w:style>
  <w:style w:type="paragraph" w:styleId="TOC7">
    <w:name w:val="toc 7"/>
    <w:basedOn w:val="Normal"/>
    <w:next w:val="Body"/>
    <w:unhideWhenUsed/>
    <w:rsid w:val="009C500A"/>
    <w:rPr>
      <w:rFonts w:eastAsia="Times New Roman" w:cs="Times New Roman"/>
      <w:szCs w:val="24"/>
      <w:lang w:eastAsia="en-GB"/>
    </w:rPr>
  </w:style>
  <w:style w:type="paragraph" w:styleId="TOC8">
    <w:name w:val="toc 8"/>
    <w:basedOn w:val="Normal"/>
    <w:next w:val="Body"/>
    <w:unhideWhenUsed/>
    <w:rsid w:val="009C500A"/>
    <w:rPr>
      <w:rFonts w:eastAsia="Times New Roman" w:cs="Times New Roman"/>
      <w:szCs w:val="24"/>
      <w:lang w:eastAsia="en-GB"/>
    </w:rPr>
  </w:style>
  <w:style w:type="paragraph" w:styleId="TOC9">
    <w:name w:val="toc 9"/>
    <w:basedOn w:val="Normal"/>
    <w:next w:val="Body"/>
    <w:unhideWhenUsed/>
    <w:rsid w:val="009C500A"/>
    <w:rPr>
      <w:rFonts w:eastAsia="Times New Roman" w:cs="Times New Roman"/>
      <w:szCs w:val="24"/>
      <w:lang w:eastAsia="en-GB"/>
    </w:rPr>
  </w:style>
  <w:style w:type="paragraph" w:customStyle="1" w:styleId="UCAlpha1">
    <w:name w:val="UCAlpha 1"/>
    <w:basedOn w:val="Normal"/>
    <w:rsid w:val="00A34CE2"/>
    <w:pPr>
      <w:numPr>
        <w:numId w:val="52"/>
      </w:numPr>
      <w:spacing w:after="140" w:line="290" w:lineRule="auto"/>
      <w:jc w:val="both"/>
      <w:outlineLvl w:val="0"/>
    </w:pPr>
    <w:rPr>
      <w:rFonts w:cs="Times New Roman"/>
      <w:kern w:val="20"/>
    </w:rPr>
  </w:style>
  <w:style w:type="paragraph" w:customStyle="1" w:styleId="UCAlpha2">
    <w:name w:val="UCAlpha 2"/>
    <w:basedOn w:val="Normal"/>
    <w:rsid w:val="00A34CE2"/>
    <w:pPr>
      <w:numPr>
        <w:ilvl w:val="1"/>
        <w:numId w:val="52"/>
      </w:numPr>
      <w:spacing w:after="140" w:line="290" w:lineRule="auto"/>
      <w:jc w:val="both"/>
      <w:outlineLvl w:val="1"/>
    </w:pPr>
    <w:rPr>
      <w:rFonts w:cs="Times New Roman"/>
      <w:kern w:val="20"/>
    </w:rPr>
  </w:style>
  <w:style w:type="paragraph" w:customStyle="1" w:styleId="UCAlpha3">
    <w:name w:val="UCAlpha 3"/>
    <w:basedOn w:val="Normal"/>
    <w:rsid w:val="00A34CE2"/>
    <w:pPr>
      <w:numPr>
        <w:ilvl w:val="2"/>
        <w:numId w:val="52"/>
      </w:numPr>
      <w:spacing w:after="140" w:line="290" w:lineRule="auto"/>
      <w:jc w:val="both"/>
      <w:outlineLvl w:val="2"/>
    </w:pPr>
    <w:rPr>
      <w:rFonts w:cs="Times New Roman"/>
      <w:kern w:val="20"/>
    </w:rPr>
  </w:style>
  <w:style w:type="paragraph" w:customStyle="1" w:styleId="UCAlpha4">
    <w:name w:val="UCAlpha 4"/>
    <w:basedOn w:val="Normal"/>
    <w:rsid w:val="00A34CE2"/>
    <w:pPr>
      <w:numPr>
        <w:ilvl w:val="3"/>
        <w:numId w:val="52"/>
      </w:numPr>
      <w:spacing w:after="140" w:line="290" w:lineRule="auto"/>
      <w:jc w:val="both"/>
      <w:outlineLvl w:val="3"/>
    </w:pPr>
    <w:rPr>
      <w:rFonts w:cs="Times New Roman"/>
      <w:kern w:val="20"/>
    </w:rPr>
  </w:style>
  <w:style w:type="paragraph" w:customStyle="1" w:styleId="UCAlpha5">
    <w:name w:val="UCAlpha 5"/>
    <w:basedOn w:val="Normal"/>
    <w:rsid w:val="00A34CE2"/>
    <w:pPr>
      <w:numPr>
        <w:ilvl w:val="4"/>
        <w:numId w:val="52"/>
      </w:numPr>
      <w:spacing w:after="140" w:line="290" w:lineRule="auto"/>
      <w:jc w:val="both"/>
      <w:outlineLvl w:val="4"/>
    </w:pPr>
    <w:rPr>
      <w:rFonts w:cs="Times New Roman"/>
      <w:kern w:val="20"/>
    </w:rPr>
  </w:style>
  <w:style w:type="paragraph" w:customStyle="1" w:styleId="UCAlpha6">
    <w:name w:val="UCAlpha 6"/>
    <w:basedOn w:val="Normal"/>
    <w:rsid w:val="00A34CE2"/>
    <w:pPr>
      <w:numPr>
        <w:ilvl w:val="5"/>
        <w:numId w:val="52"/>
      </w:numPr>
      <w:spacing w:after="140" w:line="290" w:lineRule="auto"/>
      <w:jc w:val="both"/>
      <w:outlineLvl w:val="5"/>
    </w:pPr>
    <w:rPr>
      <w:rFonts w:cs="Times New Roman"/>
      <w:kern w:val="20"/>
    </w:rPr>
  </w:style>
  <w:style w:type="paragraph" w:customStyle="1" w:styleId="UCRoman1">
    <w:name w:val="UCRoman 1"/>
    <w:basedOn w:val="Normal"/>
    <w:rsid w:val="00A34CE2"/>
    <w:pPr>
      <w:numPr>
        <w:numId w:val="53"/>
      </w:numPr>
      <w:spacing w:after="140" w:line="290" w:lineRule="auto"/>
      <w:jc w:val="both"/>
      <w:outlineLvl w:val="0"/>
    </w:pPr>
    <w:rPr>
      <w:rFonts w:cs="Times New Roman"/>
      <w:kern w:val="20"/>
    </w:rPr>
  </w:style>
  <w:style w:type="paragraph" w:customStyle="1" w:styleId="UCRoman2">
    <w:name w:val="UCRoman 2"/>
    <w:basedOn w:val="Normal"/>
    <w:rsid w:val="00A34CE2"/>
    <w:pPr>
      <w:numPr>
        <w:ilvl w:val="1"/>
        <w:numId w:val="53"/>
      </w:numPr>
      <w:spacing w:after="140" w:line="290" w:lineRule="auto"/>
      <w:jc w:val="both"/>
      <w:outlineLvl w:val="1"/>
    </w:pPr>
    <w:rPr>
      <w:rFonts w:cs="Times New Roman"/>
      <w:kern w:val="20"/>
    </w:rPr>
  </w:style>
  <w:style w:type="paragraph" w:customStyle="1" w:styleId="UCRoman3">
    <w:name w:val="UCRoman 3"/>
    <w:basedOn w:val="Normal"/>
    <w:rsid w:val="00A34CE2"/>
    <w:pPr>
      <w:numPr>
        <w:ilvl w:val="2"/>
        <w:numId w:val="53"/>
      </w:numPr>
      <w:spacing w:after="140" w:line="290" w:lineRule="auto"/>
      <w:jc w:val="both"/>
      <w:outlineLvl w:val="2"/>
    </w:pPr>
    <w:rPr>
      <w:rFonts w:cs="Times New Roman"/>
      <w:kern w:val="20"/>
    </w:rPr>
  </w:style>
  <w:style w:type="paragraph" w:customStyle="1" w:styleId="UCRoman4">
    <w:name w:val="UCRoman 4"/>
    <w:basedOn w:val="Normal"/>
    <w:rsid w:val="00A34CE2"/>
    <w:pPr>
      <w:numPr>
        <w:ilvl w:val="3"/>
        <w:numId w:val="53"/>
      </w:numPr>
      <w:spacing w:after="140" w:line="290" w:lineRule="auto"/>
      <w:jc w:val="both"/>
      <w:outlineLvl w:val="3"/>
    </w:pPr>
    <w:rPr>
      <w:rFonts w:cs="Times New Roman"/>
    </w:rPr>
  </w:style>
  <w:style w:type="paragraph" w:customStyle="1" w:styleId="UCRoman5">
    <w:name w:val="UCRoman 5"/>
    <w:basedOn w:val="Normal"/>
    <w:rsid w:val="00A34CE2"/>
    <w:pPr>
      <w:numPr>
        <w:ilvl w:val="4"/>
        <w:numId w:val="53"/>
      </w:numPr>
      <w:spacing w:after="140" w:line="290" w:lineRule="auto"/>
      <w:jc w:val="both"/>
      <w:outlineLvl w:val="4"/>
    </w:pPr>
    <w:rPr>
      <w:rFonts w:cs="Times New Roman"/>
      <w:kern w:val="20"/>
    </w:rPr>
  </w:style>
  <w:style w:type="paragraph" w:customStyle="1" w:styleId="UCRoman6">
    <w:name w:val="UCRoman 6"/>
    <w:basedOn w:val="Normal"/>
    <w:rsid w:val="00A34CE2"/>
    <w:pPr>
      <w:numPr>
        <w:ilvl w:val="5"/>
        <w:numId w:val="53"/>
      </w:numPr>
      <w:spacing w:after="140" w:line="290" w:lineRule="auto"/>
      <w:jc w:val="both"/>
      <w:outlineLvl w:val="5"/>
    </w:pPr>
    <w:rPr>
      <w:rFonts w:cs="Times New Roman"/>
      <w:kern w:val="20"/>
    </w:rPr>
  </w:style>
  <w:style w:type="paragraph" w:styleId="FootnoteText">
    <w:name w:val="footnote text"/>
    <w:basedOn w:val="Normal"/>
    <w:link w:val="FootnoteTextChar"/>
    <w:unhideWhenUsed/>
    <w:rsid w:val="00606BD0"/>
    <w:pPr>
      <w:spacing w:after="60" w:line="200" w:lineRule="atLeast"/>
      <w:ind w:left="227" w:hanging="227"/>
      <w:jc w:val="both"/>
    </w:pPr>
    <w:rPr>
      <w:sz w:val="16"/>
      <w:szCs w:val="20"/>
    </w:rPr>
  </w:style>
  <w:style w:type="paragraph" w:customStyle="1" w:styleId="zFSAmount">
    <w:name w:val="zFSAmount"/>
    <w:basedOn w:val="Normal"/>
    <w:semiHidden/>
    <w:unhideWhenUsed/>
    <w:rsid w:val="002D0F1F"/>
    <w:pPr>
      <w:spacing w:before="800" w:line="290" w:lineRule="auto"/>
      <w:jc w:val="center"/>
    </w:pPr>
    <w:rPr>
      <w:rFonts w:cs="Times New Roman"/>
      <w:i/>
    </w:rPr>
  </w:style>
  <w:style w:type="paragraph" w:customStyle="1" w:styleId="zFSDescription">
    <w:name w:val="zFSDescription"/>
    <w:basedOn w:val="Normal"/>
    <w:semiHidden/>
    <w:unhideWhenUsed/>
    <w:rsid w:val="002D0F1F"/>
    <w:pPr>
      <w:spacing w:line="290" w:lineRule="auto"/>
      <w:jc w:val="center"/>
    </w:pPr>
    <w:rPr>
      <w:rFonts w:cs="Times New Roman"/>
      <w:i/>
      <w:caps/>
    </w:rPr>
  </w:style>
  <w:style w:type="paragraph" w:customStyle="1" w:styleId="zFSFooter">
    <w:name w:val="zFSFooter"/>
    <w:basedOn w:val="Normal"/>
    <w:semiHidden/>
    <w:unhideWhenUsed/>
    <w:rsid w:val="002D0F1F"/>
    <w:pPr>
      <w:tabs>
        <w:tab w:val="left" w:pos="6521"/>
      </w:tabs>
      <w:spacing w:after="40"/>
    </w:pPr>
    <w:rPr>
      <w:rFonts w:cs="Times New Roman"/>
      <w:sz w:val="16"/>
    </w:rPr>
  </w:style>
  <w:style w:type="paragraph" w:customStyle="1" w:styleId="zFSNameofDoc">
    <w:name w:val="zFSNameofDoc"/>
    <w:basedOn w:val="Body"/>
    <w:semiHidden/>
    <w:unhideWhenUsed/>
    <w:rsid w:val="002D0F1F"/>
    <w:pPr>
      <w:spacing w:before="300" w:after="400"/>
      <w:jc w:val="center"/>
    </w:pPr>
    <w:rPr>
      <w:caps/>
    </w:rPr>
  </w:style>
  <w:style w:type="numbering" w:customStyle="1" w:styleId="LLalpha">
    <w:name w:val="LL_alpha"/>
    <w:uiPriority w:val="99"/>
    <w:rsid w:val="00D23A38"/>
    <w:pPr>
      <w:numPr>
        <w:numId w:val="1"/>
      </w:numPr>
    </w:pPr>
  </w:style>
  <w:style w:type="numbering" w:customStyle="1" w:styleId="LLbullet">
    <w:name w:val="LL_bullet"/>
    <w:uiPriority w:val="99"/>
    <w:rsid w:val="00D23A38"/>
    <w:pPr>
      <w:numPr>
        <w:numId w:val="2"/>
      </w:numPr>
    </w:pPr>
  </w:style>
  <w:style w:type="numbering" w:customStyle="1" w:styleId="LLdashbullet">
    <w:name w:val="LL_dash bullet"/>
    <w:uiPriority w:val="99"/>
    <w:rsid w:val="00D23A38"/>
    <w:pPr>
      <w:numPr>
        <w:numId w:val="3"/>
      </w:numPr>
    </w:pPr>
  </w:style>
  <w:style w:type="numbering" w:customStyle="1" w:styleId="LLdoublealpha">
    <w:name w:val="LL_double alpha"/>
    <w:uiPriority w:val="99"/>
    <w:rsid w:val="00D23A38"/>
    <w:pPr>
      <w:numPr>
        <w:numId w:val="4"/>
      </w:numPr>
    </w:pPr>
  </w:style>
  <w:style w:type="numbering" w:customStyle="1" w:styleId="LLengage">
    <w:name w:val="LL_engage"/>
    <w:uiPriority w:val="99"/>
    <w:rsid w:val="00D23A38"/>
    <w:pPr>
      <w:numPr>
        <w:numId w:val="5"/>
      </w:numPr>
    </w:pPr>
  </w:style>
  <w:style w:type="numbering" w:customStyle="1" w:styleId="LLLevel">
    <w:name w:val="LL_Level"/>
    <w:uiPriority w:val="99"/>
    <w:rsid w:val="00514E78"/>
    <w:pPr>
      <w:numPr>
        <w:numId w:val="6"/>
      </w:numPr>
    </w:pPr>
  </w:style>
  <w:style w:type="numbering" w:customStyle="1" w:styleId="LLListNumbers">
    <w:name w:val="LL_List Numbers"/>
    <w:uiPriority w:val="99"/>
    <w:rsid w:val="008B1D97"/>
    <w:pPr>
      <w:numPr>
        <w:numId w:val="7"/>
      </w:numPr>
    </w:pPr>
  </w:style>
  <w:style w:type="numbering" w:customStyle="1" w:styleId="LLParties">
    <w:name w:val="LL_Parties"/>
    <w:uiPriority w:val="99"/>
    <w:rsid w:val="008B1D97"/>
    <w:pPr>
      <w:numPr>
        <w:numId w:val="8"/>
      </w:numPr>
    </w:pPr>
  </w:style>
  <w:style w:type="numbering" w:customStyle="1" w:styleId="LLRecitals">
    <w:name w:val="LL_Recitals"/>
    <w:uiPriority w:val="99"/>
    <w:rsid w:val="008B1D97"/>
    <w:pPr>
      <w:numPr>
        <w:numId w:val="9"/>
      </w:numPr>
    </w:pPr>
  </w:style>
  <w:style w:type="numbering" w:customStyle="1" w:styleId="LLroman">
    <w:name w:val="LL_roman"/>
    <w:uiPriority w:val="99"/>
    <w:rsid w:val="008B1D97"/>
    <w:pPr>
      <w:numPr>
        <w:numId w:val="10"/>
      </w:numPr>
    </w:pPr>
  </w:style>
  <w:style w:type="numbering" w:customStyle="1" w:styleId="LLSchedule">
    <w:name w:val="LL_Schedule"/>
    <w:uiPriority w:val="99"/>
    <w:rsid w:val="008B1D97"/>
    <w:pPr>
      <w:numPr>
        <w:numId w:val="11"/>
      </w:numPr>
    </w:pPr>
  </w:style>
  <w:style w:type="numbering" w:customStyle="1" w:styleId="LLTC">
    <w:name w:val="LL_T+C"/>
    <w:uiPriority w:val="99"/>
    <w:rsid w:val="008B1D97"/>
    <w:pPr>
      <w:numPr>
        <w:numId w:val="12"/>
      </w:numPr>
    </w:pPr>
  </w:style>
  <w:style w:type="numbering" w:customStyle="1" w:styleId="LLTable">
    <w:name w:val="LL_Table"/>
    <w:uiPriority w:val="99"/>
    <w:rsid w:val="008B1D97"/>
    <w:pPr>
      <w:numPr>
        <w:numId w:val="13"/>
      </w:numPr>
    </w:pPr>
  </w:style>
  <w:style w:type="numbering" w:customStyle="1" w:styleId="LLTablealpha">
    <w:name w:val="LL_Table alpha"/>
    <w:uiPriority w:val="99"/>
    <w:rsid w:val="008B1D97"/>
    <w:pPr>
      <w:numPr>
        <w:numId w:val="14"/>
      </w:numPr>
    </w:pPr>
  </w:style>
  <w:style w:type="numbering" w:customStyle="1" w:styleId="LLTablebullet">
    <w:name w:val="LL_Table bullet"/>
    <w:uiPriority w:val="99"/>
    <w:rsid w:val="00A170EE"/>
    <w:pPr>
      <w:numPr>
        <w:numId w:val="15"/>
      </w:numPr>
    </w:pPr>
  </w:style>
  <w:style w:type="numbering" w:customStyle="1" w:styleId="LLTableroman">
    <w:name w:val="LL_Table roman"/>
    <w:uiPriority w:val="99"/>
    <w:rsid w:val="008B1D97"/>
    <w:pPr>
      <w:numPr>
        <w:numId w:val="16"/>
      </w:numPr>
    </w:pPr>
  </w:style>
  <w:style w:type="numbering" w:customStyle="1" w:styleId="LLTOC">
    <w:name w:val="LL_TOC"/>
    <w:uiPriority w:val="99"/>
    <w:rsid w:val="006A7AEA"/>
    <w:pPr>
      <w:numPr>
        <w:numId w:val="17"/>
      </w:numPr>
    </w:pPr>
  </w:style>
  <w:style w:type="numbering" w:customStyle="1" w:styleId="LLUCAlpha">
    <w:name w:val="LL_UCAlpha"/>
    <w:uiPriority w:val="99"/>
    <w:rsid w:val="00A34CE2"/>
    <w:pPr>
      <w:numPr>
        <w:numId w:val="18"/>
      </w:numPr>
    </w:pPr>
  </w:style>
  <w:style w:type="numbering" w:customStyle="1" w:styleId="LLUCRoman">
    <w:name w:val="LL_UCRoman"/>
    <w:uiPriority w:val="99"/>
    <w:rsid w:val="00A34CE2"/>
    <w:pPr>
      <w:numPr>
        <w:numId w:val="19"/>
      </w:numPr>
    </w:pPr>
  </w:style>
  <w:style w:type="character" w:customStyle="1" w:styleId="zTokyoLogoCaption">
    <w:name w:val="zTokyoLogoCaption"/>
    <w:semiHidden/>
    <w:unhideWhenUsed/>
    <w:rsid w:val="00DB5A0B"/>
    <w:rPr>
      <w:rFonts w:ascii="MS Mincho" w:hAnsi="Arial" w:cs="Times New Roman"/>
      <w:sz w:val="13"/>
    </w:rPr>
  </w:style>
  <w:style w:type="character" w:customStyle="1" w:styleId="zTokyoLogoCaption2">
    <w:name w:val="zTokyoLogoCaption2"/>
    <w:semiHidden/>
    <w:unhideWhenUsed/>
    <w:rsid w:val="00DB5A0B"/>
    <w:rPr>
      <w:rFonts w:ascii="MS Mincho" w:hAnsi="Arial" w:cs="Times New Roman"/>
      <w:sz w:val="16"/>
    </w:rPr>
  </w:style>
  <w:style w:type="numbering" w:styleId="111111">
    <w:name w:val="Outline List 2"/>
    <w:basedOn w:val="NoList"/>
    <w:uiPriority w:val="99"/>
    <w:semiHidden/>
    <w:unhideWhenUsed/>
    <w:rsid w:val="00F978CE"/>
    <w:pPr>
      <w:numPr>
        <w:numId w:val="31"/>
      </w:numPr>
    </w:pPr>
  </w:style>
  <w:style w:type="numbering" w:styleId="1ai">
    <w:name w:val="Outline List 1"/>
    <w:basedOn w:val="NoList"/>
    <w:uiPriority w:val="99"/>
    <w:semiHidden/>
    <w:unhideWhenUsed/>
    <w:rsid w:val="00F978CE"/>
    <w:pPr>
      <w:numPr>
        <w:numId w:val="32"/>
      </w:numPr>
    </w:pPr>
  </w:style>
  <w:style w:type="numbering" w:styleId="ArticleSection">
    <w:name w:val="Outline List 3"/>
    <w:basedOn w:val="NoList"/>
    <w:uiPriority w:val="99"/>
    <w:semiHidden/>
    <w:unhideWhenUsed/>
    <w:rsid w:val="00F978CE"/>
    <w:pPr>
      <w:numPr>
        <w:numId w:val="33"/>
      </w:numPr>
    </w:pPr>
  </w:style>
  <w:style w:type="paragraph" w:styleId="BalloonText">
    <w:name w:val="Balloon Text"/>
    <w:basedOn w:val="Normal"/>
    <w:uiPriority w:val="99"/>
    <w:unhideWhenUsed/>
    <w:rsid w:val="00F978CE"/>
    <w:rPr>
      <w:rFonts w:ascii="Segoe UI" w:hAnsi="Segoe UI" w:cs="Segoe UI"/>
      <w:sz w:val="18"/>
      <w:szCs w:val="18"/>
    </w:rPr>
  </w:style>
  <w:style w:type="paragraph" w:styleId="Bibliography">
    <w:name w:val="Bibliography"/>
    <w:basedOn w:val="Normal"/>
    <w:next w:val="Normal"/>
    <w:uiPriority w:val="37"/>
    <w:unhideWhenUsed/>
    <w:rsid w:val="00F978CE"/>
  </w:style>
  <w:style w:type="paragraph" w:styleId="BlockText">
    <w:name w:val="Block Text"/>
    <w:basedOn w:val="Normal"/>
    <w:uiPriority w:val="99"/>
    <w:unhideWhenUsed/>
    <w:rsid w:val="00F978CE"/>
    <w:pPr>
      <w:pBdr>
        <w:top w:val="single" w:sz="2" w:space="10" w:color="AF005F" w:themeColor="accent1"/>
        <w:left w:val="single" w:sz="2" w:space="10" w:color="AF005F" w:themeColor="accent1"/>
        <w:bottom w:val="single" w:sz="2" w:space="10" w:color="AF005F" w:themeColor="accent1"/>
        <w:right w:val="single" w:sz="2" w:space="10" w:color="AF005F" w:themeColor="accent1"/>
      </w:pBdr>
      <w:ind w:left="1152" w:right="1152"/>
    </w:pPr>
    <w:rPr>
      <w:rFonts w:asciiTheme="minorHAnsi" w:eastAsiaTheme="minorEastAsia" w:hAnsiTheme="minorHAnsi"/>
      <w:i/>
      <w:iCs/>
      <w:color w:val="AF005F" w:themeColor="accent1"/>
    </w:rPr>
  </w:style>
  <w:style w:type="paragraph" w:styleId="BodyText">
    <w:name w:val="Body Text"/>
    <w:basedOn w:val="Normal"/>
    <w:uiPriority w:val="99"/>
    <w:unhideWhenUsed/>
    <w:rsid w:val="00F978CE"/>
    <w:pPr>
      <w:spacing w:after="120"/>
    </w:pPr>
  </w:style>
  <w:style w:type="paragraph" w:styleId="BodyText2">
    <w:name w:val="Body Text 2"/>
    <w:basedOn w:val="Normal"/>
    <w:uiPriority w:val="99"/>
    <w:unhideWhenUsed/>
    <w:rsid w:val="00F978CE"/>
    <w:pPr>
      <w:spacing w:after="120" w:line="480" w:lineRule="auto"/>
    </w:pPr>
  </w:style>
  <w:style w:type="paragraph" w:styleId="BodyText3">
    <w:name w:val="Body Text 3"/>
    <w:basedOn w:val="Normal"/>
    <w:uiPriority w:val="99"/>
    <w:unhideWhenUsed/>
    <w:rsid w:val="00F978CE"/>
    <w:pPr>
      <w:spacing w:after="120"/>
    </w:pPr>
    <w:rPr>
      <w:sz w:val="16"/>
      <w:szCs w:val="16"/>
    </w:rPr>
  </w:style>
  <w:style w:type="paragraph" w:styleId="BodyTextFirstIndent">
    <w:name w:val="Body Text First Indent"/>
    <w:basedOn w:val="BodyText"/>
    <w:uiPriority w:val="99"/>
    <w:unhideWhenUsed/>
    <w:rsid w:val="00F978CE"/>
    <w:pPr>
      <w:spacing w:after="0"/>
      <w:ind w:firstLine="360"/>
    </w:pPr>
  </w:style>
  <w:style w:type="paragraph" w:styleId="BodyTextIndent">
    <w:name w:val="Body Text Indent"/>
    <w:basedOn w:val="Normal"/>
    <w:uiPriority w:val="99"/>
    <w:unhideWhenUsed/>
    <w:rsid w:val="00F978CE"/>
    <w:pPr>
      <w:spacing w:after="120"/>
      <w:ind w:left="283"/>
    </w:pPr>
  </w:style>
  <w:style w:type="paragraph" w:styleId="BodyTextFirstIndent2">
    <w:name w:val="Body Text First Indent 2"/>
    <w:basedOn w:val="BodyTextIndent"/>
    <w:uiPriority w:val="99"/>
    <w:unhideWhenUsed/>
    <w:rsid w:val="00F978CE"/>
    <w:pPr>
      <w:spacing w:after="0"/>
      <w:ind w:left="360" w:firstLine="360"/>
    </w:pPr>
  </w:style>
  <w:style w:type="paragraph" w:styleId="BodyTextIndent2">
    <w:name w:val="Body Text Indent 2"/>
    <w:basedOn w:val="Normal"/>
    <w:uiPriority w:val="99"/>
    <w:unhideWhenUsed/>
    <w:rsid w:val="00F978CE"/>
    <w:pPr>
      <w:spacing w:after="120" w:line="480" w:lineRule="auto"/>
      <w:ind w:left="283"/>
    </w:pPr>
  </w:style>
  <w:style w:type="paragraph" w:styleId="BodyTextIndent3">
    <w:name w:val="Body Text Indent 3"/>
    <w:basedOn w:val="Normal"/>
    <w:uiPriority w:val="99"/>
    <w:unhideWhenUsed/>
    <w:rsid w:val="00F978CE"/>
    <w:pPr>
      <w:spacing w:after="120"/>
      <w:ind w:left="283"/>
    </w:pPr>
    <w:rPr>
      <w:sz w:val="16"/>
      <w:szCs w:val="16"/>
    </w:rPr>
  </w:style>
  <w:style w:type="character" w:styleId="BookTitle">
    <w:name w:val="Book Title"/>
    <w:basedOn w:val="DefaultParagraphFont"/>
    <w:uiPriority w:val="99"/>
    <w:unhideWhenUsed/>
    <w:qFormat/>
    <w:rsid w:val="00F978CE"/>
    <w:rPr>
      <w:b/>
      <w:bCs/>
      <w:i/>
      <w:iCs/>
      <w:spacing w:val="5"/>
    </w:rPr>
  </w:style>
  <w:style w:type="paragraph" w:styleId="Caption">
    <w:name w:val="caption"/>
    <w:basedOn w:val="Normal"/>
    <w:next w:val="Normal"/>
    <w:uiPriority w:val="35"/>
    <w:unhideWhenUsed/>
    <w:qFormat/>
    <w:rsid w:val="00F978CE"/>
    <w:pPr>
      <w:spacing w:after="200"/>
    </w:pPr>
    <w:rPr>
      <w:i/>
      <w:iCs/>
      <w:color w:val="AF005F" w:themeColor="text2"/>
      <w:sz w:val="18"/>
      <w:szCs w:val="18"/>
    </w:rPr>
  </w:style>
  <w:style w:type="paragraph" w:styleId="Closing">
    <w:name w:val="Closing"/>
    <w:basedOn w:val="Normal"/>
    <w:uiPriority w:val="99"/>
    <w:unhideWhenUsed/>
    <w:rsid w:val="00F978CE"/>
    <w:pPr>
      <w:ind w:left="4252"/>
    </w:pPr>
  </w:style>
  <w:style w:type="table" w:styleId="ColorfulGrid-Accent4">
    <w:name w:val="Colorful Grid Accent 4"/>
    <w:basedOn w:val="TableNormal"/>
    <w:uiPriority w:val="73"/>
    <w:unhideWhenUsed/>
    <w:rsid w:val="00F978C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unhideWhenUsed/>
    <w:rsid w:val="00F978C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EAEA" w:themeFill="accent5" w:themeFillTint="33"/>
    </w:tcPr>
    <w:tblStylePr w:type="firstRow">
      <w:rPr>
        <w:b/>
        <w:bCs/>
      </w:rPr>
      <w:tblPr/>
      <w:tcPr>
        <w:shd w:val="clear" w:color="auto" w:fill="D5D5D5" w:themeFill="accent5" w:themeFillTint="66"/>
      </w:tcPr>
    </w:tblStylePr>
    <w:tblStylePr w:type="lastRow">
      <w:rPr>
        <w:b/>
        <w:bCs/>
        <w:color w:val="000000" w:themeColor="text1"/>
      </w:rPr>
      <w:tblPr/>
      <w:tcPr>
        <w:shd w:val="clear" w:color="auto" w:fill="D5D5D5" w:themeFill="accent5" w:themeFillTint="66"/>
      </w:tcPr>
    </w:tblStylePr>
    <w:tblStylePr w:type="firstCol">
      <w:rPr>
        <w:color w:val="FFFFFF" w:themeColor="background1"/>
      </w:rPr>
      <w:tblPr/>
      <w:tcPr>
        <w:shd w:val="clear" w:color="auto" w:fill="707070" w:themeFill="accent5" w:themeFillShade="BF"/>
      </w:tcPr>
    </w:tblStylePr>
    <w:tblStylePr w:type="lastCol">
      <w:rPr>
        <w:color w:val="FFFFFF" w:themeColor="background1"/>
      </w:rPr>
      <w:tblPr/>
      <w:tcPr>
        <w:shd w:val="clear" w:color="auto" w:fill="707070" w:themeFill="accent5" w:themeFillShade="BF"/>
      </w:tcPr>
    </w:tblStylePr>
    <w:tblStylePr w:type="band1Vert">
      <w:tblPr/>
      <w:tcPr>
        <w:shd w:val="clear" w:color="auto" w:fill="CACACA" w:themeFill="accent5" w:themeFillTint="7F"/>
      </w:tcPr>
    </w:tblStylePr>
    <w:tblStylePr w:type="band1Horz">
      <w:tblPr/>
      <w:tcPr>
        <w:shd w:val="clear" w:color="auto" w:fill="CACACA" w:themeFill="accent5" w:themeFillTint="7F"/>
      </w:tcPr>
    </w:tblStylePr>
  </w:style>
  <w:style w:type="table" w:styleId="ColorfulGrid-Accent6">
    <w:name w:val="Colorful Grid Accent 6"/>
    <w:basedOn w:val="TableNormal"/>
    <w:uiPriority w:val="73"/>
    <w:unhideWhenUsed/>
    <w:rsid w:val="00F978C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F3F3" w:themeFill="accent6" w:themeFillTint="33"/>
    </w:tcPr>
    <w:tblStylePr w:type="firstRow">
      <w:rPr>
        <w:b/>
        <w:bCs/>
      </w:rPr>
      <w:tblPr/>
      <w:tcPr>
        <w:shd w:val="clear" w:color="auto" w:fill="E7E7E7" w:themeFill="accent6" w:themeFillTint="66"/>
      </w:tcPr>
    </w:tblStylePr>
    <w:tblStylePr w:type="lastRow">
      <w:rPr>
        <w:b/>
        <w:bCs/>
        <w:color w:val="000000" w:themeColor="text1"/>
      </w:rPr>
      <w:tblPr/>
      <w:tcPr>
        <w:shd w:val="clear" w:color="auto" w:fill="E7E7E7" w:themeFill="accent6" w:themeFillTint="66"/>
      </w:tcPr>
    </w:tblStylePr>
    <w:tblStylePr w:type="firstCol">
      <w:rPr>
        <w:color w:val="FFFFFF" w:themeColor="background1"/>
      </w:rPr>
      <w:tblPr/>
      <w:tcPr>
        <w:shd w:val="clear" w:color="auto" w:fill="929292" w:themeFill="accent6" w:themeFillShade="BF"/>
      </w:tcPr>
    </w:tblStylePr>
    <w:tblStylePr w:type="lastCol">
      <w:rPr>
        <w:color w:val="FFFFFF" w:themeColor="background1"/>
      </w:rPr>
      <w:tblPr/>
      <w:tcPr>
        <w:shd w:val="clear" w:color="auto" w:fill="929292" w:themeFill="accent6" w:themeFillShade="BF"/>
      </w:tcPr>
    </w:tblStylePr>
    <w:tblStylePr w:type="band1Vert">
      <w:tblPr/>
      <w:tcPr>
        <w:shd w:val="clear" w:color="auto" w:fill="E1E1E1" w:themeFill="accent6" w:themeFillTint="7F"/>
      </w:tcPr>
    </w:tblStylePr>
    <w:tblStylePr w:type="band1Horz">
      <w:tblPr/>
      <w:tcPr>
        <w:shd w:val="clear" w:color="auto" w:fill="E1E1E1" w:themeFill="accent6" w:themeFillTint="7F"/>
      </w:tcPr>
    </w:tblStylePr>
  </w:style>
  <w:style w:type="table" w:styleId="ColorfulList">
    <w:name w:val="Colorful List"/>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82865" w:themeFill="accent2" w:themeFillShade="CC"/>
      </w:tcPr>
    </w:tblStylePr>
    <w:tblStylePr w:type="lastRow">
      <w:rPr>
        <w:b/>
        <w:bCs/>
        <w:color w:val="98286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FDEEF" w:themeFill="accent1" w:themeFillTint="19"/>
    </w:tcPr>
    <w:tblStylePr w:type="firstRow">
      <w:rPr>
        <w:b/>
        <w:bCs/>
        <w:color w:val="FFFFFF" w:themeColor="background1"/>
      </w:rPr>
      <w:tblPr/>
      <w:tcPr>
        <w:tcBorders>
          <w:bottom w:val="single" w:sz="12" w:space="0" w:color="FFFFFF" w:themeColor="background1"/>
        </w:tcBorders>
        <w:shd w:val="clear" w:color="auto" w:fill="982865" w:themeFill="accent2" w:themeFillShade="CC"/>
      </w:tcPr>
    </w:tblStylePr>
    <w:tblStylePr w:type="lastRow">
      <w:rPr>
        <w:b/>
        <w:bCs/>
        <w:color w:val="98286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CD8" w:themeFill="accent1" w:themeFillTint="3F"/>
      </w:tcPr>
    </w:tblStylePr>
    <w:tblStylePr w:type="band1Horz">
      <w:tblPr/>
      <w:tcPr>
        <w:shd w:val="clear" w:color="auto" w:fill="FFBCE0" w:themeFill="accent1" w:themeFillTint="33"/>
      </w:tcPr>
    </w:tblStylePr>
  </w:style>
  <w:style w:type="table" w:styleId="ColorfulList-Accent2">
    <w:name w:val="Colorful List Accent 2"/>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9EAF2" w:themeFill="accent2" w:themeFillTint="19"/>
    </w:tcPr>
    <w:tblStylePr w:type="firstRow">
      <w:rPr>
        <w:b/>
        <w:bCs/>
        <w:color w:val="FFFFFF" w:themeColor="background1"/>
      </w:rPr>
      <w:tblPr/>
      <w:tcPr>
        <w:tcBorders>
          <w:bottom w:val="single" w:sz="12" w:space="0" w:color="FFFFFF" w:themeColor="background1"/>
        </w:tcBorders>
        <w:shd w:val="clear" w:color="auto" w:fill="982865" w:themeFill="accent2" w:themeFillShade="CC"/>
      </w:tcPr>
    </w:tblStylePr>
    <w:tblStylePr w:type="lastRow">
      <w:rPr>
        <w:b/>
        <w:bCs/>
        <w:color w:val="98286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ADF" w:themeFill="accent2" w:themeFillTint="3F"/>
      </w:tcPr>
    </w:tblStylePr>
    <w:tblStylePr w:type="band1Horz">
      <w:tblPr/>
      <w:tcPr>
        <w:shd w:val="clear" w:color="auto" w:fill="F3D4E5" w:themeFill="accent2" w:themeFillTint="33"/>
      </w:tcPr>
    </w:tblStylePr>
  </w:style>
  <w:style w:type="table" w:styleId="ColorfulList-Accent3">
    <w:name w:val="Colorful List Accent 3"/>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AEF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D6E5" w:themeFill="accent3" w:themeFillTint="3F"/>
      </w:tcPr>
    </w:tblStylePr>
    <w:tblStylePr w:type="band1Horz">
      <w:tblPr/>
      <w:tcPr>
        <w:shd w:val="clear" w:color="auto" w:fill="F4DEEA" w:themeFill="accent3" w:themeFillTint="33"/>
      </w:tcPr>
    </w:tblStylePr>
  </w:style>
  <w:style w:type="table" w:styleId="ColorfulList-Accent4">
    <w:name w:val="Colorful List Accent 4"/>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B4387B" w:themeFill="accent3" w:themeFillShade="CC"/>
      </w:tcPr>
    </w:tblStylePr>
    <w:tblStylePr w:type="lastRow">
      <w:rPr>
        <w:b/>
        <w:bCs/>
        <w:color w:val="B4387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4F4F4" w:themeFill="accent5" w:themeFillTint="19"/>
    </w:tcPr>
    <w:tblStylePr w:type="firstRow">
      <w:rPr>
        <w:b/>
        <w:bCs/>
        <w:color w:val="FFFFFF" w:themeColor="background1"/>
      </w:rPr>
      <w:tblPr/>
      <w:tcPr>
        <w:tcBorders>
          <w:bottom w:val="single" w:sz="12" w:space="0" w:color="FFFFFF" w:themeColor="background1"/>
        </w:tcBorders>
        <w:shd w:val="clear" w:color="auto" w:fill="9C9C9C" w:themeFill="accent6" w:themeFillShade="CC"/>
      </w:tcPr>
    </w:tblStylePr>
    <w:tblStylePr w:type="lastRow">
      <w:rPr>
        <w:b/>
        <w:bCs/>
        <w:color w:val="9C9C9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5" w:themeFillTint="3F"/>
      </w:tcPr>
    </w:tblStylePr>
    <w:tblStylePr w:type="band1Horz">
      <w:tblPr/>
      <w:tcPr>
        <w:shd w:val="clear" w:color="auto" w:fill="EAEAEA" w:themeFill="accent5" w:themeFillTint="33"/>
      </w:tcPr>
    </w:tblStylePr>
  </w:style>
  <w:style w:type="table" w:styleId="ColorfulList-Accent6">
    <w:name w:val="Colorful List Accent 6"/>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9F9F9" w:themeFill="accent6" w:themeFillTint="19"/>
    </w:tcPr>
    <w:tblStylePr w:type="firstRow">
      <w:rPr>
        <w:b/>
        <w:bCs/>
        <w:color w:val="FFFFFF" w:themeColor="background1"/>
      </w:rPr>
      <w:tblPr/>
      <w:tcPr>
        <w:tcBorders>
          <w:bottom w:val="single" w:sz="12" w:space="0" w:color="FFFFFF" w:themeColor="background1"/>
        </w:tcBorders>
        <w:shd w:val="clear" w:color="auto" w:fill="787878" w:themeFill="accent5" w:themeFillShade="CC"/>
      </w:tcPr>
    </w:tblStylePr>
    <w:tblStylePr w:type="lastRow">
      <w:rPr>
        <w:b/>
        <w:bCs/>
        <w:color w:val="78787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hemeFill="accent6" w:themeFillTint="3F"/>
      </w:tcPr>
    </w:tblStylePr>
    <w:tblStylePr w:type="band1Horz">
      <w:tblPr/>
      <w:tcPr>
        <w:shd w:val="clear" w:color="auto" w:fill="F3F3F3" w:themeFill="accent6" w:themeFillTint="33"/>
      </w:tcPr>
    </w:tblStylePr>
  </w:style>
  <w:style w:type="table" w:styleId="ColorfulShading">
    <w:name w:val="Colorful Shading"/>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BF337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BF337F" w:themeColor="accent2"/>
        <w:left w:val="single" w:sz="4" w:space="0" w:color="AF005F" w:themeColor="accent1"/>
        <w:bottom w:val="single" w:sz="4" w:space="0" w:color="AF005F" w:themeColor="accent1"/>
        <w:right w:val="single" w:sz="4" w:space="0" w:color="AF005F" w:themeColor="accent1"/>
        <w:insideH w:val="single" w:sz="4" w:space="0" w:color="FFFFFF" w:themeColor="background1"/>
        <w:insideV w:val="single" w:sz="4" w:space="0" w:color="FFFFFF" w:themeColor="background1"/>
      </w:tblBorders>
    </w:tblPr>
    <w:tcPr>
      <w:shd w:val="clear" w:color="auto" w:fill="FFDEEF" w:themeFill="accent1" w:themeFillTint="19"/>
    </w:tcPr>
    <w:tblStylePr w:type="firstRow">
      <w:rPr>
        <w:b/>
        <w:bCs/>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038" w:themeFill="accent1" w:themeFillShade="99"/>
      </w:tcPr>
    </w:tblStylePr>
    <w:tblStylePr w:type="firstCol">
      <w:rPr>
        <w:color w:val="FFFFFF" w:themeColor="background1"/>
      </w:rPr>
      <w:tblPr/>
      <w:tcPr>
        <w:tcBorders>
          <w:top w:val="nil"/>
          <w:left w:val="nil"/>
          <w:bottom w:val="nil"/>
          <w:right w:val="nil"/>
          <w:insideH w:val="single" w:sz="4" w:space="0" w:color="690038" w:themeColor="accent1" w:themeShade="99"/>
          <w:insideV w:val="nil"/>
        </w:tcBorders>
        <w:shd w:val="clear" w:color="auto" w:fill="69003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0038" w:themeFill="accent1" w:themeFillShade="99"/>
      </w:tcPr>
    </w:tblStylePr>
    <w:tblStylePr w:type="band1Vert">
      <w:tblPr/>
      <w:tcPr>
        <w:shd w:val="clear" w:color="auto" w:fill="FF79C1" w:themeFill="accent1" w:themeFillTint="66"/>
      </w:tcPr>
    </w:tblStylePr>
    <w:tblStylePr w:type="band1Horz">
      <w:tblPr/>
      <w:tcPr>
        <w:shd w:val="clear" w:color="auto" w:fill="FF58B2"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BF337F" w:themeColor="accent2"/>
        <w:left w:val="single" w:sz="4" w:space="0" w:color="BF337F" w:themeColor="accent2"/>
        <w:bottom w:val="single" w:sz="4" w:space="0" w:color="BF337F" w:themeColor="accent2"/>
        <w:right w:val="single" w:sz="4" w:space="0" w:color="BF337F" w:themeColor="accent2"/>
        <w:insideH w:val="single" w:sz="4" w:space="0" w:color="FFFFFF" w:themeColor="background1"/>
        <w:insideV w:val="single" w:sz="4" w:space="0" w:color="FFFFFF" w:themeColor="background1"/>
      </w:tblBorders>
    </w:tblPr>
    <w:tcPr>
      <w:shd w:val="clear" w:color="auto" w:fill="F9EAF2" w:themeFill="accent2" w:themeFillTint="19"/>
    </w:tcPr>
    <w:tblStylePr w:type="firstRow">
      <w:rPr>
        <w:b/>
        <w:bCs/>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1E4B" w:themeFill="accent2" w:themeFillShade="99"/>
      </w:tcPr>
    </w:tblStylePr>
    <w:tblStylePr w:type="firstCol">
      <w:rPr>
        <w:color w:val="FFFFFF" w:themeColor="background1"/>
      </w:rPr>
      <w:tblPr/>
      <w:tcPr>
        <w:tcBorders>
          <w:top w:val="nil"/>
          <w:left w:val="nil"/>
          <w:bottom w:val="nil"/>
          <w:right w:val="nil"/>
          <w:insideH w:val="single" w:sz="4" w:space="0" w:color="721E4B" w:themeColor="accent2" w:themeShade="99"/>
          <w:insideV w:val="nil"/>
        </w:tcBorders>
        <w:shd w:val="clear" w:color="auto" w:fill="721E4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21E4B" w:themeFill="accent2" w:themeFillShade="99"/>
      </w:tcPr>
    </w:tblStylePr>
    <w:tblStylePr w:type="band1Vert">
      <w:tblPr/>
      <w:tcPr>
        <w:shd w:val="clear" w:color="auto" w:fill="E8AACB" w:themeFill="accent2" w:themeFillTint="66"/>
      </w:tcPr>
    </w:tblStylePr>
    <w:tblStylePr w:type="band1Horz">
      <w:tblPr/>
      <w:tcPr>
        <w:shd w:val="clear" w:color="auto" w:fill="E295B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808080" w:themeColor="accent4"/>
        <w:left w:val="single" w:sz="4" w:space="0" w:color="CC5C99" w:themeColor="accent3"/>
        <w:bottom w:val="single" w:sz="4" w:space="0" w:color="CC5C99" w:themeColor="accent3"/>
        <w:right w:val="single" w:sz="4" w:space="0" w:color="CC5C99" w:themeColor="accent3"/>
        <w:insideH w:val="single" w:sz="4" w:space="0" w:color="FFFFFF" w:themeColor="background1"/>
        <w:insideV w:val="single" w:sz="4" w:space="0" w:color="FFFFFF" w:themeColor="background1"/>
      </w:tblBorders>
    </w:tblPr>
    <w:tcPr>
      <w:shd w:val="clear" w:color="auto" w:fill="FAEF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2A5C" w:themeFill="accent3" w:themeFillShade="99"/>
      </w:tcPr>
    </w:tblStylePr>
    <w:tblStylePr w:type="firstCol">
      <w:rPr>
        <w:color w:val="FFFFFF" w:themeColor="background1"/>
      </w:rPr>
      <w:tblPr/>
      <w:tcPr>
        <w:tcBorders>
          <w:top w:val="nil"/>
          <w:left w:val="nil"/>
          <w:bottom w:val="nil"/>
          <w:right w:val="nil"/>
          <w:insideH w:val="single" w:sz="4" w:space="0" w:color="872A5C" w:themeColor="accent3" w:themeShade="99"/>
          <w:insideV w:val="nil"/>
        </w:tcBorders>
        <w:shd w:val="clear" w:color="auto" w:fill="872A5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72A5C" w:themeFill="accent3" w:themeFillShade="99"/>
      </w:tcPr>
    </w:tblStylePr>
    <w:tblStylePr w:type="band1Vert">
      <w:tblPr/>
      <w:tcPr>
        <w:shd w:val="clear" w:color="auto" w:fill="EABDD6" w:themeFill="accent3" w:themeFillTint="66"/>
      </w:tcPr>
    </w:tblStylePr>
    <w:tblStylePr w:type="band1Horz">
      <w:tblPr/>
      <w:tcPr>
        <w:shd w:val="clear" w:color="auto" w:fill="E5ADCB" w:themeFill="accent3" w:themeFillTint="7F"/>
      </w:tcPr>
    </w:tblStylePr>
  </w:style>
  <w:style w:type="table" w:styleId="ColorfulShading-Accent4">
    <w:name w:val="Colorful Shading Accent 4"/>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CC5C99"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CC5C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C3C3C3" w:themeColor="accent6"/>
        <w:left w:val="single" w:sz="4" w:space="0" w:color="969696" w:themeColor="accent5"/>
        <w:bottom w:val="single" w:sz="4" w:space="0" w:color="969696" w:themeColor="accent5"/>
        <w:right w:val="single" w:sz="4" w:space="0" w:color="969696" w:themeColor="accent5"/>
        <w:insideH w:val="single" w:sz="4" w:space="0" w:color="FFFFFF" w:themeColor="background1"/>
        <w:insideV w:val="single" w:sz="4" w:space="0" w:color="FFFFFF" w:themeColor="background1"/>
      </w:tblBorders>
    </w:tblPr>
    <w:tcPr>
      <w:shd w:val="clear" w:color="auto" w:fill="F4F4F4" w:themeFill="accent5" w:themeFillTint="19"/>
    </w:tcPr>
    <w:tblStylePr w:type="firstRow">
      <w:rPr>
        <w:b/>
        <w:bCs/>
      </w:rPr>
      <w:tblPr/>
      <w:tcPr>
        <w:tcBorders>
          <w:top w:val="nil"/>
          <w:left w:val="nil"/>
          <w:bottom w:val="single" w:sz="24" w:space="0" w:color="C3C3C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5" w:themeFillShade="99"/>
      </w:tcPr>
    </w:tblStylePr>
    <w:tblStylePr w:type="firstCol">
      <w:rPr>
        <w:color w:val="FFFFFF" w:themeColor="background1"/>
      </w:rPr>
      <w:tblPr/>
      <w:tcPr>
        <w:tcBorders>
          <w:top w:val="nil"/>
          <w:left w:val="nil"/>
          <w:bottom w:val="nil"/>
          <w:right w:val="nil"/>
          <w:insideH w:val="single" w:sz="4" w:space="0" w:color="5A5A5A" w:themeColor="accent5" w:themeShade="99"/>
          <w:insideV w:val="nil"/>
        </w:tcBorders>
        <w:shd w:val="clear" w:color="auto" w:fill="5A5A5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5" w:themeFillShade="99"/>
      </w:tcPr>
    </w:tblStylePr>
    <w:tblStylePr w:type="band1Vert">
      <w:tblPr/>
      <w:tcPr>
        <w:shd w:val="clear" w:color="auto" w:fill="D5D5D5" w:themeFill="accent5" w:themeFillTint="66"/>
      </w:tcPr>
    </w:tblStylePr>
    <w:tblStylePr w:type="band1Horz">
      <w:tblPr/>
      <w:tcPr>
        <w:shd w:val="clear" w:color="auto" w:fill="CACA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969696" w:themeColor="accent5"/>
        <w:left w:val="single" w:sz="4" w:space="0" w:color="C3C3C3" w:themeColor="accent6"/>
        <w:bottom w:val="single" w:sz="4" w:space="0" w:color="C3C3C3" w:themeColor="accent6"/>
        <w:right w:val="single" w:sz="4" w:space="0" w:color="C3C3C3" w:themeColor="accent6"/>
        <w:insideH w:val="single" w:sz="4" w:space="0" w:color="FFFFFF" w:themeColor="background1"/>
        <w:insideV w:val="single" w:sz="4" w:space="0" w:color="FFFFFF" w:themeColor="background1"/>
      </w:tblBorders>
    </w:tblPr>
    <w:tcPr>
      <w:shd w:val="clear" w:color="auto" w:fill="F9F9F9" w:themeFill="accent6" w:themeFillTint="19"/>
    </w:tcPr>
    <w:tblStylePr w:type="firstRow">
      <w:rPr>
        <w:b/>
        <w:bCs/>
      </w:rPr>
      <w:tblPr/>
      <w:tcPr>
        <w:tcBorders>
          <w:top w:val="nil"/>
          <w:left w:val="nil"/>
          <w:bottom w:val="single" w:sz="24" w:space="0" w:color="96969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7575" w:themeFill="accent6" w:themeFillShade="99"/>
      </w:tcPr>
    </w:tblStylePr>
    <w:tblStylePr w:type="firstCol">
      <w:rPr>
        <w:color w:val="FFFFFF" w:themeColor="background1"/>
      </w:rPr>
      <w:tblPr/>
      <w:tcPr>
        <w:tcBorders>
          <w:top w:val="nil"/>
          <w:left w:val="nil"/>
          <w:bottom w:val="nil"/>
          <w:right w:val="nil"/>
          <w:insideH w:val="single" w:sz="4" w:space="0" w:color="757575" w:themeColor="accent6" w:themeShade="99"/>
          <w:insideV w:val="nil"/>
        </w:tcBorders>
        <w:shd w:val="clear" w:color="auto" w:fill="75757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57575" w:themeFill="accent6" w:themeFillShade="99"/>
      </w:tcPr>
    </w:tblStylePr>
    <w:tblStylePr w:type="band1Vert">
      <w:tblPr/>
      <w:tcPr>
        <w:shd w:val="clear" w:color="auto" w:fill="E7E7E7" w:themeFill="accent6" w:themeFillTint="66"/>
      </w:tcPr>
    </w:tblStylePr>
    <w:tblStylePr w:type="band1Horz">
      <w:tblPr/>
      <w:tcPr>
        <w:shd w:val="clear" w:color="auto" w:fill="E1E1E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unhideWhenUsed/>
    <w:rsid w:val="00F978CE"/>
    <w:rPr>
      <w:sz w:val="16"/>
      <w:szCs w:val="16"/>
    </w:rPr>
  </w:style>
  <w:style w:type="paragraph" w:styleId="CommentText">
    <w:name w:val="annotation text"/>
    <w:basedOn w:val="Normal"/>
    <w:uiPriority w:val="99"/>
    <w:unhideWhenUsed/>
    <w:rsid w:val="00F978CE"/>
    <w:rPr>
      <w:szCs w:val="20"/>
    </w:rPr>
  </w:style>
  <w:style w:type="paragraph" w:styleId="CommentSubject">
    <w:name w:val="annotation subject"/>
    <w:basedOn w:val="CommentText"/>
    <w:next w:val="CommentText"/>
    <w:uiPriority w:val="99"/>
    <w:unhideWhenUsed/>
    <w:rsid w:val="00F978CE"/>
    <w:rPr>
      <w:b/>
      <w:bCs/>
    </w:rPr>
  </w:style>
  <w:style w:type="table" w:styleId="DarkList">
    <w:name w:val="Dark List"/>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AF005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02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3004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30046" w:themeFill="accent1" w:themeFillShade="BF"/>
      </w:tcPr>
    </w:tblStylePr>
    <w:tblStylePr w:type="band1Vert">
      <w:tblPr/>
      <w:tcPr>
        <w:tcBorders>
          <w:top w:val="nil"/>
          <w:left w:val="nil"/>
          <w:bottom w:val="nil"/>
          <w:right w:val="nil"/>
          <w:insideH w:val="nil"/>
          <w:insideV w:val="nil"/>
        </w:tcBorders>
        <w:shd w:val="clear" w:color="auto" w:fill="830046" w:themeFill="accent1" w:themeFillShade="BF"/>
      </w:tcPr>
    </w:tblStylePr>
    <w:tblStylePr w:type="band1Horz">
      <w:tblPr/>
      <w:tcPr>
        <w:tcBorders>
          <w:top w:val="nil"/>
          <w:left w:val="nil"/>
          <w:bottom w:val="nil"/>
          <w:right w:val="nil"/>
          <w:insideH w:val="nil"/>
          <w:insideV w:val="nil"/>
        </w:tcBorders>
        <w:shd w:val="clear" w:color="auto" w:fill="830046" w:themeFill="accent1" w:themeFillShade="BF"/>
      </w:tcPr>
    </w:tblStylePr>
  </w:style>
  <w:style w:type="table" w:styleId="DarkList-Accent2">
    <w:name w:val="Dark List Accent 2"/>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BF337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193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E265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E265E" w:themeFill="accent2" w:themeFillShade="BF"/>
      </w:tcPr>
    </w:tblStylePr>
    <w:tblStylePr w:type="band1Vert">
      <w:tblPr/>
      <w:tcPr>
        <w:tcBorders>
          <w:top w:val="nil"/>
          <w:left w:val="nil"/>
          <w:bottom w:val="nil"/>
          <w:right w:val="nil"/>
          <w:insideH w:val="nil"/>
          <w:insideV w:val="nil"/>
        </w:tcBorders>
        <w:shd w:val="clear" w:color="auto" w:fill="8E265E" w:themeFill="accent2" w:themeFillShade="BF"/>
      </w:tcPr>
    </w:tblStylePr>
    <w:tblStylePr w:type="band1Horz">
      <w:tblPr/>
      <w:tcPr>
        <w:tcBorders>
          <w:top w:val="nil"/>
          <w:left w:val="nil"/>
          <w:bottom w:val="nil"/>
          <w:right w:val="nil"/>
          <w:insideH w:val="nil"/>
          <w:insideV w:val="nil"/>
        </w:tcBorders>
        <w:shd w:val="clear" w:color="auto" w:fill="8E265E" w:themeFill="accent2" w:themeFillShade="BF"/>
      </w:tcPr>
    </w:tblStylePr>
  </w:style>
  <w:style w:type="table" w:styleId="DarkList-Accent3">
    <w:name w:val="Dark List Accent 3"/>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CC5C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23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8357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83573" w:themeFill="accent3" w:themeFillShade="BF"/>
      </w:tcPr>
    </w:tblStylePr>
    <w:tblStylePr w:type="band1Vert">
      <w:tblPr/>
      <w:tcPr>
        <w:tcBorders>
          <w:top w:val="nil"/>
          <w:left w:val="nil"/>
          <w:bottom w:val="nil"/>
          <w:right w:val="nil"/>
          <w:insideH w:val="nil"/>
          <w:insideV w:val="nil"/>
        </w:tcBorders>
        <w:shd w:val="clear" w:color="auto" w:fill="A83573" w:themeFill="accent3" w:themeFillShade="BF"/>
      </w:tcPr>
    </w:tblStylePr>
    <w:tblStylePr w:type="band1Horz">
      <w:tblPr/>
      <w:tcPr>
        <w:tcBorders>
          <w:top w:val="nil"/>
          <w:left w:val="nil"/>
          <w:bottom w:val="nil"/>
          <w:right w:val="nil"/>
          <w:insideH w:val="nil"/>
          <w:insideV w:val="nil"/>
        </w:tcBorders>
        <w:shd w:val="clear" w:color="auto" w:fill="A83573" w:themeFill="accent3" w:themeFillShade="BF"/>
      </w:tcPr>
    </w:tblStylePr>
  </w:style>
  <w:style w:type="table" w:styleId="DarkList-Accent4">
    <w:name w:val="Dark List Accent 4"/>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96969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5" w:themeFillShade="BF"/>
      </w:tcPr>
    </w:tblStylePr>
    <w:tblStylePr w:type="band1Vert">
      <w:tblPr/>
      <w:tcPr>
        <w:tcBorders>
          <w:top w:val="nil"/>
          <w:left w:val="nil"/>
          <w:bottom w:val="nil"/>
          <w:right w:val="nil"/>
          <w:insideH w:val="nil"/>
          <w:insideV w:val="nil"/>
        </w:tcBorders>
        <w:shd w:val="clear" w:color="auto" w:fill="707070" w:themeFill="accent5" w:themeFillShade="BF"/>
      </w:tcPr>
    </w:tblStylePr>
    <w:tblStylePr w:type="band1Horz">
      <w:tblPr/>
      <w:tcPr>
        <w:tcBorders>
          <w:top w:val="nil"/>
          <w:left w:val="nil"/>
          <w:bottom w:val="nil"/>
          <w:right w:val="nil"/>
          <w:insideH w:val="nil"/>
          <w:insideV w:val="nil"/>
        </w:tcBorders>
        <w:shd w:val="clear" w:color="auto" w:fill="707070" w:themeFill="accent5" w:themeFillShade="BF"/>
      </w:tcPr>
    </w:tblStylePr>
  </w:style>
  <w:style w:type="table" w:styleId="DarkList-Accent6">
    <w:name w:val="Dark List Accent 6"/>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C3C3C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16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2929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29292" w:themeFill="accent6" w:themeFillShade="BF"/>
      </w:tcPr>
    </w:tblStylePr>
    <w:tblStylePr w:type="band1Vert">
      <w:tblPr/>
      <w:tcPr>
        <w:tcBorders>
          <w:top w:val="nil"/>
          <w:left w:val="nil"/>
          <w:bottom w:val="nil"/>
          <w:right w:val="nil"/>
          <w:insideH w:val="nil"/>
          <w:insideV w:val="nil"/>
        </w:tcBorders>
        <w:shd w:val="clear" w:color="auto" w:fill="929292" w:themeFill="accent6" w:themeFillShade="BF"/>
      </w:tcPr>
    </w:tblStylePr>
    <w:tblStylePr w:type="band1Horz">
      <w:tblPr/>
      <w:tcPr>
        <w:tcBorders>
          <w:top w:val="nil"/>
          <w:left w:val="nil"/>
          <w:bottom w:val="nil"/>
          <w:right w:val="nil"/>
          <w:insideH w:val="nil"/>
          <w:insideV w:val="nil"/>
        </w:tcBorders>
        <w:shd w:val="clear" w:color="auto" w:fill="929292" w:themeFill="accent6" w:themeFillShade="BF"/>
      </w:tcPr>
    </w:tblStylePr>
  </w:style>
  <w:style w:type="paragraph" w:styleId="Date">
    <w:name w:val="Date"/>
    <w:basedOn w:val="Normal"/>
    <w:next w:val="Normal"/>
    <w:uiPriority w:val="99"/>
    <w:unhideWhenUsed/>
    <w:rsid w:val="00F978CE"/>
  </w:style>
  <w:style w:type="paragraph" w:styleId="DocumentMap">
    <w:name w:val="Document Map"/>
    <w:basedOn w:val="Normal"/>
    <w:uiPriority w:val="99"/>
    <w:unhideWhenUsed/>
    <w:rsid w:val="00F978CE"/>
    <w:rPr>
      <w:rFonts w:ascii="Segoe UI" w:hAnsi="Segoe UI" w:cs="Segoe UI"/>
      <w:sz w:val="16"/>
      <w:szCs w:val="16"/>
    </w:rPr>
  </w:style>
  <w:style w:type="paragraph" w:styleId="E-mailSignature">
    <w:name w:val="E-mail Signature"/>
    <w:basedOn w:val="Normal"/>
    <w:uiPriority w:val="99"/>
    <w:unhideWhenUsed/>
    <w:rsid w:val="00F978CE"/>
  </w:style>
  <w:style w:type="character" w:styleId="Emphasis">
    <w:name w:val="Emphasis"/>
    <w:basedOn w:val="DefaultParagraphFont"/>
    <w:uiPriority w:val="99"/>
    <w:unhideWhenUsed/>
    <w:qFormat/>
    <w:rsid w:val="00F978CE"/>
    <w:rPr>
      <w:i/>
      <w:iCs/>
    </w:rPr>
  </w:style>
  <w:style w:type="character" w:styleId="EndnoteReference">
    <w:name w:val="endnote reference"/>
    <w:basedOn w:val="DefaultParagraphFont"/>
    <w:unhideWhenUsed/>
    <w:rsid w:val="00F978CE"/>
    <w:rPr>
      <w:vertAlign w:val="superscript"/>
    </w:rPr>
  </w:style>
  <w:style w:type="paragraph" w:styleId="EndnoteText">
    <w:name w:val="endnote text"/>
    <w:basedOn w:val="Normal"/>
    <w:unhideWhenUsed/>
    <w:rsid w:val="00F978CE"/>
    <w:rPr>
      <w:szCs w:val="20"/>
    </w:rPr>
  </w:style>
  <w:style w:type="paragraph" w:styleId="EnvelopeAddress">
    <w:name w:val="envelope address"/>
    <w:basedOn w:val="Normal"/>
    <w:uiPriority w:val="99"/>
    <w:unhideWhenUsed/>
    <w:rsid w:val="00F978C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978CE"/>
    <w:rPr>
      <w:rFonts w:asciiTheme="majorHAnsi" w:eastAsiaTheme="majorEastAsia" w:hAnsiTheme="majorHAnsi" w:cstheme="majorBidi"/>
      <w:szCs w:val="20"/>
    </w:rPr>
  </w:style>
  <w:style w:type="character" w:styleId="FollowedHyperlink">
    <w:name w:val="FollowedHyperlink"/>
    <w:basedOn w:val="DefaultParagraphFont"/>
    <w:uiPriority w:val="99"/>
    <w:unhideWhenUsed/>
    <w:rsid w:val="00F978CE"/>
    <w:rPr>
      <w:color w:val="AF005F"/>
      <w:u w:val="none"/>
    </w:rPr>
  </w:style>
  <w:style w:type="character" w:styleId="FootnoteReference">
    <w:name w:val="footnote reference"/>
    <w:basedOn w:val="DefaultParagraphFont"/>
    <w:unhideWhenUsed/>
    <w:rsid w:val="00F978CE"/>
    <w:rPr>
      <w:vertAlign w:val="superscript"/>
    </w:rPr>
  </w:style>
  <w:style w:type="table" w:styleId="GridTable1Light">
    <w:name w:val="Grid Table 1 Light"/>
    <w:basedOn w:val="TableNormal"/>
    <w:uiPriority w:val="46"/>
    <w:unhideWhenUsed/>
    <w:rsid w:val="00F978C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unhideWhenUsed/>
    <w:rsid w:val="00F978CE"/>
    <w:pPr>
      <w:spacing w:after="0" w:line="240" w:lineRule="auto"/>
    </w:pPr>
    <w:tblPr>
      <w:tblStyleRowBandSize w:val="1"/>
      <w:tblStyleColBandSize w:val="1"/>
      <w:tblBorders>
        <w:top w:val="single" w:sz="4" w:space="0" w:color="E8AACB" w:themeColor="accent2" w:themeTint="66"/>
        <w:left w:val="single" w:sz="4" w:space="0" w:color="E8AACB" w:themeColor="accent2" w:themeTint="66"/>
        <w:bottom w:val="single" w:sz="4" w:space="0" w:color="E8AACB" w:themeColor="accent2" w:themeTint="66"/>
        <w:right w:val="single" w:sz="4" w:space="0" w:color="E8AACB" w:themeColor="accent2" w:themeTint="66"/>
        <w:insideH w:val="single" w:sz="4" w:space="0" w:color="E8AACB" w:themeColor="accent2" w:themeTint="66"/>
        <w:insideV w:val="single" w:sz="4" w:space="0" w:color="E8AACB" w:themeColor="accent2" w:themeTint="66"/>
      </w:tblBorders>
    </w:tblPr>
    <w:tblStylePr w:type="firstRow">
      <w:rPr>
        <w:b/>
        <w:bCs/>
      </w:rPr>
      <w:tblPr/>
      <w:tcPr>
        <w:tcBorders>
          <w:bottom w:val="single" w:sz="12" w:space="0" w:color="DD7FB2" w:themeColor="accent2" w:themeTint="99"/>
        </w:tcBorders>
      </w:tcPr>
    </w:tblStylePr>
    <w:tblStylePr w:type="lastRow">
      <w:rPr>
        <w:b/>
        <w:bCs/>
      </w:rPr>
      <w:tblPr/>
      <w:tcPr>
        <w:tcBorders>
          <w:top w:val="double" w:sz="2" w:space="0" w:color="DD7FB2"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unhideWhenUsed/>
    <w:rsid w:val="00F978CE"/>
    <w:pPr>
      <w:spacing w:after="0" w:line="240" w:lineRule="auto"/>
    </w:pPr>
    <w:tblPr>
      <w:tblStyleRowBandSize w:val="1"/>
      <w:tblStyleColBandSize w:val="1"/>
      <w:tblBorders>
        <w:top w:val="single" w:sz="4" w:space="0" w:color="EABDD6" w:themeColor="accent3" w:themeTint="66"/>
        <w:left w:val="single" w:sz="4" w:space="0" w:color="EABDD6" w:themeColor="accent3" w:themeTint="66"/>
        <w:bottom w:val="single" w:sz="4" w:space="0" w:color="EABDD6" w:themeColor="accent3" w:themeTint="66"/>
        <w:right w:val="single" w:sz="4" w:space="0" w:color="EABDD6" w:themeColor="accent3" w:themeTint="66"/>
        <w:insideH w:val="single" w:sz="4" w:space="0" w:color="EABDD6" w:themeColor="accent3" w:themeTint="66"/>
        <w:insideV w:val="single" w:sz="4" w:space="0" w:color="EABDD6" w:themeColor="accent3" w:themeTint="66"/>
      </w:tblBorders>
    </w:tblPr>
    <w:tblStylePr w:type="firstRow">
      <w:rPr>
        <w:b/>
        <w:bCs/>
      </w:rPr>
      <w:tblPr/>
      <w:tcPr>
        <w:tcBorders>
          <w:bottom w:val="single" w:sz="12" w:space="0" w:color="E09DC1" w:themeColor="accent3" w:themeTint="99"/>
        </w:tcBorders>
      </w:tcPr>
    </w:tblStylePr>
    <w:tblStylePr w:type="lastRow">
      <w:rPr>
        <w:b/>
        <w:bCs/>
      </w:rPr>
      <w:tblPr/>
      <w:tcPr>
        <w:tcBorders>
          <w:top w:val="double" w:sz="2" w:space="0" w:color="E09DC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unhideWhenUsed/>
    <w:rsid w:val="00F978CE"/>
    <w:pPr>
      <w:spacing w:after="0" w:line="240" w:lineRule="auto"/>
    </w:pPr>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unhideWhenUsed/>
    <w:rsid w:val="00F978CE"/>
    <w:pPr>
      <w:spacing w:after="0" w:line="240" w:lineRule="auto"/>
    </w:pPr>
    <w:tblPr>
      <w:tblStyleRowBandSize w:val="1"/>
      <w:tblStyleColBandSize w:val="1"/>
      <w:tblBorders>
        <w:top w:val="single" w:sz="4" w:space="0" w:color="D5D5D5" w:themeColor="accent5" w:themeTint="66"/>
        <w:left w:val="single" w:sz="4" w:space="0" w:color="D5D5D5" w:themeColor="accent5" w:themeTint="66"/>
        <w:bottom w:val="single" w:sz="4" w:space="0" w:color="D5D5D5" w:themeColor="accent5" w:themeTint="66"/>
        <w:right w:val="single" w:sz="4" w:space="0" w:color="D5D5D5" w:themeColor="accent5" w:themeTint="66"/>
        <w:insideH w:val="single" w:sz="4" w:space="0" w:color="D5D5D5" w:themeColor="accent5" w:themeTint="66"/>
        <w:insideV w:val="single" w:sz="4" w:space="0" w:color="D5D5D5" w:themeColor="accent5" w:themeTint="66"/>
      </w:tblBorders>
    </w:tblPr>
    <w:tblStylePr w:type="firstRow">
      <w:rPr>
        <w:b/>
        <w:bCs/>
      </w:rPr>
      <w:tblPr/>
      <w:tcPr>
        <w:tcBorders>
          <w:bottom w:val="single" w:sz="12" w:space="0" w:color="C0C0C0" w:themeColor="accent5" w:themeTint="99"/>
        </w:tcBorders>
      </w:tcPr>
    </w:tblStylePr>
    <w:tblStylePr w:type="lastRow">
      <w:rPr>
        <w:b/>
        <w:bCs/>
      </w:rPr>
      <w:tblPr/>
      <w:tcPr>
        <w:tcBorders>
          <w:top w:val="double" w:sz="2" w:space="0" w:color="C0C0C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unhideWhenUsed/>
    <w:rsid w:val="00F978CE"/>
    <w:pPr>
      <w:spacing w:after="0" w:line="240" w:lineRule="auto"/>
    </w:pPr>
    <w:tblPr>
      <w:tblStyleRowBandSize w:val="1"/>
      <w:tblStyleColBandSize w:val="1"/>
      <w:tblBorders>
        <w:top w:val="single" w:sz="4" w:space="0" w:color="E7E7E7" w:themeColor="accent6" w:themeTint="66"/>
        <w:left w:val="single" w:sz="4" w:space="0" w:color="E7E7E7" w:themeColor="accent6" w:themeTint="66"/>
        <w:bottom w:val="single" w:sz="4" w:space="0" w:color="E7E7E7" w:themeColor="accent6" w:themeTint="66"/>
        <w:right w:val="single" w:sz="4" w:space="0" w:color="E7E7E7" w:themeColor="accent6" w:themeTint="66"/>
        <w:insideH w:val="single" w:sz="4" w:space="0" w:color="E7E7E7" w:themeColor="accent6" w:themeTint="66"/>
        <w:insideV w:val="single" w:sz="4" w:space="0" w:color="E7E7E7" w:themeColor="accent6" w:themeTint="66"/>
      </w:tblBorders>
    </w:tblPr>
    <w:tblStylePr w:type="firstRow">
      <w:rPr>
        <w:b/>
        <w:bCs/>
      </w:rPr>
      <w:tblPr/>
      <w:tcPr>
        <w:tcBorders>
          <w:bottom w:val="single" w:sz="12" w:space="0" w:color="DBDBDB" w:themeColor="accent6" w:themeTint="99"/>
        </w:tcBorders>
      </w:tcPr>
    </w:tblStylePr>
    <w:tblStylePr w:type="lastRow">
      <w:rPr>
        <w:b/>
        <w:bCs/>
      </w:rPr>
      <w:tblPr/>
      <w:tcPr>
        <w:tcBorders>
          <w:top w:val="double" w:sz="2" w:space="0" w:color="DBDBDB"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unhideWhenUsed/>
    <w:rsid w:val="00F978C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unhideWhenUsed/>
    <w:rsid w:val="00F978CE"/>
    <w:pPr>
      <w:spacing w:after="0" w:line="240" w:lineRule="auto"/>
    </w:pPr>
    <w:tblPr>
      <w:tblStyleRowBandSize w:val="1"/>
      <w:tblStyleColBandSize w:val="1"/>
      <w:tblBorders>
        <w:top w:val="single" w:sz="2" w:space="0" w:color="FF36A2" w:themeColor="accent1" w:themeTint="99"/>
        <w:bottom w:val="single" w:sz="2" w:space="0" w:color="FF36A2" w:themeColor="accent1" w:themeTint="99"/>
        <w:insideH w:val="single" w:sz="2" w:space="0" w:color="FF36A2" w:themeColor="accent1" w:themeTint="99"/>
        <w:insideV w:val="single" w:sz="2" w:space="0" w:color="FF36A2" w:themeColor="accent1" w:themeTint="99"/>
      </w:tblBorders>
    </w:tblPr>
    <w:tblStylePr w:type="firstRow">
      <w:rPr>
        <w:b/>
        <w:bCs/>
      </w:rPr>
      <w:tblPr/>
      <w:tcPr>
        <w:tcBorders>
          <w:top w:val="nil"/>
          <w:bottom w:val="single" w:sz="12" w:space="0" w:color="FF36A2" w:themeColor="accent1" w:themeTint="99"/>
          <w:insideH w:val="nil"/>
          <w:insideV w:val="nil"/>
        </w:tcBorders>
        <w:shd w:val="clear" w:color="auto" w:fill="FFFFFF" w:themeFill="background1"/>
      </w:tcPr>
    </w:tblStylePr>
    <w:tblStylePr w:type="lastRow">
      <w:rPr>
        <w:b/>
        <w:bCs/>
      </w:rPr>
      <w:tblPr/>
      <w:tcPr>
        <w:tcBorders>
          <w:top w:val="double" w:sz="2" w:space="0" w:color="FF36A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GridTable2-Accent2">
    <w:name w:val="Grid Table 2 Accent 2"/>
    <w:basedOn w:val="TableNormal"/>
    <w:uiPriority w:val="47"/>
    <w:unhideWhenUsed/>
    <w:rsid w:val="00F978CE"/>
    <w:pPr>
      <w:spacing w:after="0" w:line="240" w:lineRule="auto"/>
    </w:pPr>
    <w:tblPr>
      <w:tblStyleRowBandSize w:val="1"/>
      <w:tblStyleColBandSize w:val="1"/>
      <w:tblBorders>
        <w:top w:val="single" w:sz="2" w:space="0" w:color="DD7FB2" w:themeColor="accent2" w:themeTint="99"/>
        <w:bottom w:val="single" w:sz="2" w:space="0" w:color="DD7FB2" w:themeColor="accent2" w:themeTint="99"/>
        <w:insideH w:val="single" w:sz="2" w:space="0" w:color="DD7FB2" w:themeColor="accent2" w:themeTint="99"/>
        <w:insideV w:val="single" w:sz="2" w:space="0" w:color="DD7FB2" w:themeColor="accent2" w:themeTint="99"/>
      </w:tblBorders>
    </w:tblPr>
    <w:tblStylePr w:type="firstRow">
      <w:rPr>
        <w:b/>
        <w:bCs/>
      </w:rPr>
      <w:tblPr/>
      <w:tcPr>
        <w:tcBorders>
          <w:top w:val="nil"/>
          <w:bottom w:val="single" w:sz="12" w:space="0" w:color="DD7FB2" w:themeColor="accent2" w:themeTint="99"/>
          <w:insideH w:val="nil"/>
          <w:insideV w:val="nil"/>
        </w:tcBorders>
        <w:shd w:val="clear" w:color="auto" w:fill="FFFFFF" w:themeFill="background1"/>
      </w:tcPr>
    </w:tblStylePr>
    <w:tblStylePr w:type="lastRow">
      <w:rPr>
        <w:b/>
        <w:bCs/>
      </w:rPr>
      <w:tblPr/>
      <w:tcPr>
        <w:tcBorders>
          <w:top w:val="double" w:sz="2" w:space="0" w:color="DD7FB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GridTable2-Accent3">
    <w:name w:val="Grid Table 2 Accent 3"/>
    <w:basedOn w:val="TableNormal"/>
    <w:uiPriority w:val="47"/>
    <w:unhideWhenUsed/>
    <w:rsid w:val="00F978CE"/>
    <w:pPr>
      <w:spacing w:after="0" w:line="240" w:lineRule="auto"/>
    </w:pPr>
    <w:tblPr>
      <w:tblStyleRowBandSize w:val="1"/>
      <w:tblStyleColBandSize w:val="1"/>
      <w:tblBorders>
        <w:top w:val="single" w:sz="2" w:space="0" w:color="E09DC1" w:themeColor="accent3" w:themeTint="99"/>
        <w:bottom w:val="single" w:sz="2" w:space="0" w:color="E09DC1" w:themeColor="accent3" w:themeTint="99"/>
        <w:insideH w:val="single" w:sz="2" w:space="0" w:color="E09DC1" w:themeColor="accent3" w:themeTint="99"/>
        <w:insideV w:val="single" w:sz="2" w:space="0" w:color="E09DC1" w:themeColor="accent3" w:themeTint="99"/>
      </w:tblBorders>
    </w:tblPr>
    <w:tblStylePr w:type="firstRow">
      <w:rPr>
        <w:b/>
        <w:bCs/>
      </w:rPr>
      <w:tblPr/>
      <w:tcPr>
        <w:tcBorders>
          <w:top w:val="nil"/>
          <w:bottom w:val="single" w:sz="12" w:space="0" w:color="E09DC1" w:themeColor="accent3" w:themeTint="99"/>
          <w:insideH w:val="nil"/>
          <w:insideV w:val="nil"/>
        </w:tcBorders>
        <w:shd w:val="clear" w:color="auto" w:fill="FFFFFF" w:themeFill="background1"/>
      </w:tcPr>
    </w:tblStylePr>
    <w:tblStylePr w:type="lastRow">
      <w:rPr>
        <w:b/>
        <w:bCs/>
      </w:rPr>
      <w:tblPr/>
      <w:tcPr>
        <w:tcBorders>
          <w:top w:val="double" w:sz="2" w:space="0" w:color="E09DC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GridTable2-Accent4">
    <w:name w:val="Grid Table 2 Accent 4"/>
    <w:basedOn w:val="TableNormal"/>
    <w:uiPriority w:val="47"/>
    <w:unhideWhenUsed/>
    <w:rsid w:val="00F978CE"/>
    <w:pPr>
      <w:spacing w:after="0" w:line="240" w:lineRule="auto"/>
    </w:pPr>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unhideWhenUsed/>
    <w:rsid w:val="00F978CE"/>
    <w:pPr>
      <w:spacing w:after="0" w:line="240" w:lineRule="auto"/>
    </w:pPr>
    <w:tblPr>
      <w:tblStyleRowBandSize w:val="1"/>
      <w:tblStyleColBandSize w:val="1"/>
      <w:tblBorders>
        <w:top w:val="single" w:sz="2" w:space="0" w:color="C0C0C0" w:themeColor="accent5" w:themeTint="99"/>
        <w:bottom w:val="single" w:sz="2" w:space="0" w:color="C0C0C0" w:themeColor="accent5" w:themeTint="99"/>
        <w:insideH w:val="single" w:sz="2" w:space="0" w:color="C0C0C0" w:themeColor="accent5" w:themeTint="99"/>
        <w:insideV w:val="single" w:sz="2" w:space="0" w:color="C0C0C0" w:themeColor="accent5" w:themeTint="99"/>
      </w:tblBorders>
    </w:tblPr>
    <w:tblStylePr w:type="firstRow">
      <w:rPr>
        <w:b/>
        <w:bCs/>
      </w:rPr>
      <w:tblPr/>
      <w:tcPr>
        <w:tcBorders>
          <w:top w:val="nil"/>
          <w:bottom w:val="single" w:sz="12" w:space="0" w:color="C0C0C0" w:themeColor="accent5" w:themeTint="99"/>
          <w:insideH w:val="nil"/>
          <w:insideV w:val="nil"/>
        </w:tcBorders>
        <w:shd w:val="clear" w:color="auto" w:fill="FFFFFF" w:themeFill="background1"/>
      </w:tcPr>
    </w:tblStylePr>
    <w:tblStylePr w:type="lastRow">
      <w:rPr>
        <w:b/>
        <w:bCs/>
      </w:rPr>
      <w:tblPr/>
      <w:tcPr>
        <w:tcBorders>
          <w:top w:val="double" w:sz="2" w:space="0" w:color="C0C0C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GridTable2-Accent6">
    <w:name w:val="Grid Table 2 Accent 6"/>
    <w:basedOn w:val="TableNormal"/>
    <w:uiPriority w:val="47"/>
    <w:unhideWhenUsed/>
    <w:rsid w:val="00F978CE"/>
    <w:pPr>
      <w:spacing w:after="0" w:line="240" w:lineRule="auto"/>
    </w:pPr>
    <w:tblPr>
      <w:tblStyleRowBandSize w:val="1"/>
      <w:tblStyleColBandSize w:val="1"/>
      <w:tblBorders>
        <w:top w:val="single" w:sz="2" w:space="0" w:color="DBDBDB" w:themeColor="accent6" w:themeTint="99"/>
        <w:bottom w:val="single" w:sz="2" w:space="0" w:color="DBDBDB" w:themeColor="accent6" w:themeTint="99"/>
        <w:insideH w:val="single" w:sz="2" w:space="0" w:color="DBDBDB" w:themeColor="accent6" w:themeTint="99"/>
        <w:insideV w:val="single" w:sz="2" w:space="0" w:color="DBDBDB" w:themeColor="accent6" w:themeTint="99"/>
      </w:tblBorders>
    </w:tblPr>
    <w:tblStylePr w:type="firstRow">
      <w:rPr>
        <w:b/>
        <w:bCs/>
      </w:rPr>
      <w:tblPr/>
      <w:tcPr>
        <w:tcBorders>
          <w:top w:val="nil"/>
          <w:bottom w:val="single" w:sz="12" w:space="0" w:color="DBDBDB" w:themeColor="accent6" w:themeTint="99"/>
          <w:insideH w:val="nil"/>
          <w:insideV w:val="nil"/>
        </w:tcBorders>
        <w:shd w:val="clear" w:color="auto" w:fill="FFFFFF" w:themeFill="background1"/>
      </w:tcPr>
    </w:tblStylePr>
    <w:tblStylePr w:type="lastRow">
      <w:rPr>
        <w:b/>
        <w:bCs/>
      </w:rPr>
      <w:tblPr/>
      <w:tcPr>
        <w:tcBorders>
          <w:top w:val="double" w:sz="2" w:space="0" w:color="DBDBD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GridTable3">
    <w:name w:val="Grid Table 3"/>
    <w:basedOn w:val="TableNormal"/>
    <w:uiPriority w:val="48"/>
    <w:unhideWhenUsed/>
    <w:rsid w:val="00F978C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unhideWhenUsed/>
    <w:rsid w:val="00F978CE"/>
    <w:pPr>
      <w:spacing w:after="0" w:line="240" w:lineRule="auto"/>
    </w:p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CE0" w:themeFill="accent1" w:themeFillTint="33"/>
      </w:tcPr>
    </w:tblStylePr>
    <w:tblStylePr w:type="band1Horz">
      <w:tblPr/>
      <w:tcPr>
        <w:shd w:val="clear" w:color="auto" w:fill="FFBCE0" w:themeFill="accent1" w:themeFillTint="33"/>
      </w:tcPr>
    </w:tblStylePr>
    <w:tblStylePr w:type="neCell">
      <w:tblPr/>
      <w:tcPr>
        <w:tcBorders>
          <w:bottom w:val="single" w:sz="4" w:space="0" w:color="FF36A2" w:themeColor="accent1" w:themeTint="99"/>
        </w:tcBorders>
      </w:tcPr>
    </w:tblStylePr>
    <w:tblStylePr w:type="nwCell">
      <w:tblPr/>
      <w:tcPr>
        <w:tcBorders>
          <w:bottom w:val="single" w:sz="4" w:space="0" w:color="FF36A2" w:themeColor="accent1" w:themeTint="99"/>
        </w:tcBorders>
      </w:tcPr>
    </w:tblStylePr>
    <w:tblStylePr w:type="seCell">
      <w:tblPr/>
      <w:tcPr>
        <w:tcBorders>
          <w:top w:val="single" w:sz="4" w:space="0" w:color="FF36A2" w:themeColor="accent1" w:themeTint="99"/>
        </w:tcBorders>
      </w:tcPr>
    </w:tblStylePr>
    <w:tblStylePr w:type="swCell">
      <w:tblPr/>
      <w:tcPr>
        <w:tcBorders>
          <w:top w:val="single" w:sz="4" w:space="0" w:color="FF36A2" w:themeColor="accent1" w:themeTint="99"/>
        </w:tcBorders>
      </w:tcPr>
    </w:tblStylePr>
  </w:style>
  <w:style w:type="table" w:styleId="GridTable3-Accent2">
    <w:name w:val="Grid Table 3 Accent 2"/>
    <w:basedOn w:val="TableNormal"/>
    <w:uiPriority w:val="48"/>
    <w:unhideWhenUsed/>
    <w:rsid w:val="00F978CE"/>
    <w:pPr>
      <w:spacing w:after="0" w:line="240" w:lineRule="auto"/>
    </w:p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4E5" w:themeFill="accent2" w:themeFillTint="33"/>
      </w:tcPr>
    </w:tblStylePr>
    <w:tblStylePr w:type="band1Horz">
      <w:tblPr/>
      <w:tcPr>
        <w:shd w:val="clear" w:color="auto" w:fill="F3D4E5" w:themeFill="accent2" w:themeFillTint="33"/>
      </w:tcPr>
    </w:tblStylePr>
    <w:tblStylePr w:type="neCell">
      <w:tblPr/>
      <w:tcPr>
        <w:tcBorders>
          <w:bottom w:val="single" w:sz="4" w:space="0" w:color="DD7FB2" w:themeColor="accent2" w:themeTint="99"/>
        </w:tcBorders>
      </w:tcPr>
    </w:tblStylePr>
    <w:tblStylePr w:type="nwCell">
      <w:tblPr/>
      <w:tcPr>
        <w:tcBorders>
          <w:bottom w:val="single" w:sz="4" w:space="0" w:color="DD7FB2" w:themeColor="accent2" w:themeTint="99"/>
        </w:tcBorders>
      </w:tcPr>
    </w:tblStylePr>
    <w:tblStylePr w:type="seCell">
      <w:tblPr/>
      <w:tcPr>
        <w:tcBorders>
          <w:top w:val="single" w:sz="4" w:space="0" w:color="DD7FB2" w:themeColor="accent2" w:themeTint="99"/>
        </w:tcBorders>
      </w:tcPr>
    </w:tblStylePr>
    <w:tblStylePr w:type="swCell">
      <w:tblPr/>
      <w:tcPr>
        <w:tcBorders>
          <w:top w:val="single" w:sz="4" w:space="0" w:color="DD7FB2" w:themeColor="accent2" w:themeTint="99"/>
        </w:tcBorders>
      </w:tcPr>
    </w:tblStylePr>
  </w:style>
  <w:style w:type="table" w:styleId="GridTable3-Accent3">
    <w:name w:val="Grid Table 3 Accent 3"/>
    <w:basedOn w:val="TableNormal"/>
    <w:uiPriority w:val="48"/>
    <w:unhideWhenUsed/>
    <w:rsid w:val="00F978CE"/>
    <w:pPr>
      <w:spacing w:after="0" w:line="240" w:lineRule="auto"/>
    </w:p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EEA" w:themeFill="accent3" w:themeFillTint="33"/>
      </w:tcPr>
    </w:tblStylePr>
    <w:tblStylePr w:type="band1Horz">
      <w:tblPr/>
      <w:tcPr>
        <w:shd w:val="clear" w:color="auto" w:fill="F4DEEA" w:themeFill="accent3" w:themeFillTint="33"/>
      </w:tcPr>
    </w:tblStylePr>
    <w:tblStylePr w:type="neCell">
      <w:tblPr/>
      <w:tcPr>
        <w:tcBorders>
          <w:bottom w:val="single" w:sz="4" w:space="0" w:color="E09DC1" w:themeColor="accent3" w:themeTint="99"/>
        </w:tcBorders>
      </w:tcPr>
    </w:tblStylePr>
    <w:tblStylePr w:type="nwCell">
      <w:tblPr/>
      <w:tcPr>
        <w:tcBorders>
          <w:bottom w:val="single" w:sz="4" w:space="0" w:color="E09DC1" w:themeColor="accent3" w:themeTint="99"/>
        </w:tcBorders>
      </w:tcPr>
    </w:tblStylePr>
    <w:tblStylePr w:type="seCell">
      <w:tblPr/>
      <w:tcPr>
        <w:tcBorders>
          <w:top w:val="single" w:sz="4" w:space="0" w:color="E09DC1" w:themeColor="accent3" w:themeTint="99"/>
        </w:tcBorders>
      </w:tcPr>
    </w:tblStylePr>
    <w:tblStylePr w:type="swCell">
      <w:tblPr/>
      <w:tcPr>
        <w:tcBorders>
          <w:top w:val="single" w:sz="4" w:space="0" w:color="E09DC1" w:themeColor="accent3" w:themeTint="99"/>
        </w:tcBorders>
      </w:tcPr>
    </w:tblStylePr>
  </w:style>
  <w:style w:type="table" w:styleId="GridTable3-Accent4">
    <w:name w:val="Grid Table 3 Accent 4"/>
    <w:basedOn w:val="TableNormal"/>
    <w:uiPriority w:val="48"/>
    <w:unhideWhenUsed/>
    <w:rsid w:val="00F978CE"/>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unhideWhenUsed/>
    <w:rsid w:val="00F978CE"/>
    <w:pPr>
      <w:spacing w:after="0" w:line="240" w:lineRule="auto"/>
    </w:p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5" w:themeFillTint="33"/>
      </w:tcPr>
    </w:tblStylePr>
    <w:tblStylePr w:type="band1Horz">
      <w:tblPr/>
      <w:tcPr>
        <w:shd w:val="clear" w:color="auto" w:fill="EAEAEA" w:themeFill="accent5" w:themeFillTint="33"/>
      </w:tcPr>
    </w:tblStylePr>
    <w:tblStylePr w:type="neCell">
      <w:tblPr/>
      <w:tcPr>
        <w:tcBorders>
          <w:bottom w:val="single" w:sz="4" w:space="0" w:color="C0C0C0" w:themeColor="accent5" w:themeTint="99"/>
        </w:tcBorders>
      </w:tcPr>
    </w:tblStylePr>
    <w:tblStylePr w:type="nwCell">
      <w:tblPr/>
      <w:tcPr>
        <w:tcBorders>
          <w:bottom w:val="single" w:sz="4" w:space="0" w:color="C0C0C0" w:themeColor="accent5" w:themeTint="99"/>
        </w:tcBorders>
      </w:tcPr>
    </w:tblStylePr>
    <w:tblStylePr w:type="seCell">
      <w:tblPr/>
      <w:tcPr>
        <w:tcBorders>
          <w:top w:val="single" w:sz="4" w:space="0" w:color="C0C0C0" w:themeColor="accent5" w:themeTint="99"/>
        </w:tcBorders>
      </w:tcPr>
    </w:tblStylePr>
    <w:tblStylePr w:type="swCell">
      <w:tblPr/>
      <w:tcPr>
        <w:tcBorders>
          <w:top w:val="single" w:sz="4" w:space="0" w:color="C0C0C0" w:themeColor="accent5" w:themeTint="99"/>
        </w:tcBorders>
      </w:tcPr>
    </w:tblStylePr>
  </w:style>
  <w:style w:type="table" w:styleId="GridTable3-Accent6">
    <w:name w:val="Grid Table 3 Accent 6"/>
    <w:basedOn w:val="TableNormal"/>
    <w:uiPriority w:val="48"/>
    <w:unhideWhenUsed/>
    <w:rsid w:val="00F978CE"/>
    <w:pPr>
      <w:spacing w:after="0" w:line="240" w:lineRule="auto"/>
    </w:p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3F3" w:themeFill="accent6" w:themeFillTint="33"/>
      </w:tcPr>
    </w:tblStylePr>
    <w:tblStylePr w:type="band1Horz">
      <w:tblPr/>
      <w:tcPr>
        <w:shd w:val="clear" w:color="auto" w:fill="F3F3F3" w:themeFill="accent6" w:themeFillTint="33"/>
      </w:tcPr>
    </w:tblStylePr>
    <w:tblStylePr w:type="neCell">
      <w:tblPr/>
      <w:tcPr>
        <w:tcBorders>
          <w:bottom w:val="single" w:sz="4" w:space="0" w:color="DBDBDB" w:themeColor="accent6" w:themeTint="99"/>
        </w:tcBorders>
      </w:tcPr>
    </w:tblStylePr>
    <w:tblStylePr w:type="nwCell">
      <w:tblPr/>
      <w:tcPr>
        <w:tcBorders>
          <w:bottom w:val="single" w:sz="4" w:space="0" w:color="DBDBDB" w:themeColor="accent6" w:themeTint="99"/>
        </w:tcBorders>
      </w:tcPr>
    </w:tblStylePr>
    <w:tblStylePr w:type="seCell">
      <w:tblPr/>
      <w:tcPr>
        <w:tcBorders>
          <w:top w:val="single" w:sz="4" w:space="0" w:color="DBDBDB" w:themeColor="accent6" w:themeTint="99"/>
        </w:tcBorders>
      </w:tcPr>
    </w:tblStylePr>
    <w:tblStylePr w:type="swCell">
      <w:tblPr/>
      <w:tcPr>
        <w:tcBorders>
          <w:top w:val="single" w:sz="4" w:space="0" w:color="DBDBDB" w:themeColor="accent6" w:themeTint="99"/>
        </w:tcBorders>
      </w:tcPr>
    </w:tblStylePr>
  </w:style>
  <w:style w:type="table" w:styleId="GridTable4">
    <w:name w:val="Grid Table 4"/>
    <w:basedOn w:val="TableNormal"/>
    <w:uiPriority w:val="49"/>
    <w:unhideWhenUsed/>
    <w:rsid w:val="00F978C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unhideWhenUsed/>
    <w:rsid w:val="00F978CE"/>
    <w:pPr>
      <w:spacing w:after="0" w:line="240" w:lineRule="auto"/>
    </w:p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color w:val="FFFFFF" w:themeColor="background1"/>
      </w:rPr>
      <w:tblPr/>
      <w:tcPr>
        <w:tcBorders>
          <w:top w:val="single" w:sz="4" w:space="0" w:color="AF005F" w:themeColor="accent1"/>
          <w:left w:val="single" w:sz="4" w:space="0" w:color="AF005F" w:themeColor="accent1"/>
          <w:bottom w:val="single" w:sz="4" w:space="0" w:color="AF005F" w:themeColor="accent1"/>
          <w:right w:val="single" w:sz="4" w:space="0" w:color="AF005F" w:themeColor="accent1"/>
          <w:insideH w:val="nil"/>
          <w:insideV w:val="nil"/>
        </w:tcBorders>
        <w:shd w:val="clear" w:color="auto" w:fill="AF005F" w:themeFill="accent1"/>
      </w:tcPr>
    </w:tblStylePr>
    <w:tblStylePr w:type="lastRow">
      <w:rPr>
        <w:b/>
        <w:bCs/>
      </w:rPr>
      <w:tblPr/>
      <w:tcPr>
        <w:tcBorders>
          <w:top w:val="double" w:sz="4" w:space="0" w:color="AF005F" w:themeColor="accent1"/>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GridTable4-Accent2">
    <w:name w:val="Grid Table 4 Accent 2"/>
    <w:basedOn w:val="TableNormal"/>
    <w:uiPriority w:val="49"/>
    <w:unhideWhenUsed/>
    <w:rsid w:val="00F978CE"/>
    <w:pPr>
      <w:spacing w:after="0" w:line="240" w:lineRule="auto"/>
    </w:p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color w:val="FFFFFF" w:themeColor="background1"/>
      </w:rPr>
      <w:tblPr/>
      <w:tcPr>
        <w:tcBorders>
          <w:top w:val="single" w:sz="4" w:space="0" w:color="BF337F" w:themeColor="accent2"/>
          <w:left w:val="single" w:sz="4" w:space="0" w:color="BF337F" w:themeColor="accent2"/>
          <w:bottom w:val="single" w:sz="4" w:space="0" w:color="BF337F" w:themeColor="accent2"/>
          <w:right w:val="single" w:sz="4" w:space="0" w:color="BF337F" w:themeColor="accent2"/>
          <w:insideH w:val="nil"/>
          <w:insideV w:val="nil"/>
        </w:tcBorders>
        <w:shd w:val="clear" w:color="auto" w:fill="BF337F" w:themeFill="accent2"/>
      </w:tcPr>
    </w:tblStylePr>
    <w:tblStylePr w:type="lastRow">
      <w:rPr>
        <w:b/>
        <w:bCs/>
      </w:rPr>
      <w:tblPr/>
      <w:tcPr>
        <w:tcBorders>
          <w:top w:val="double" w:sz="4" w:space="0" w:color="BF337F" w:themeColor="accent2"/>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GridTable4-Accent3">
    <w:name w:val="Grid Table 4 Accent 3"/>
    <w:basedOn w:val="TableNormal"/>
    <w:uiPriority w:val="49"/>
    <w:unhideWhenUsed/>
    <w:rsid w:val="00F978CE"/>
    <w:pPr>
      <w:spacing w:after="0" w:line="240" w:lineRule="auto"/>
    </w:p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color w:val="FFFFFF" w:themeColor="background1"/>
      </w:rPr>
      <w:tblPr/>
      <w:tcPr>
        <w:tcBorders>
          <w:top w:val="single" w:sz="4" w:space="0" w:color="CC5C99" w:themeColor="accent3"/>
          <w:left w:val="single" w:sz="4" w:space="0" w:color="CC5C99" w:themeColor="accent3"/>
          <w:bottom w:val="single" w:sz="4" w:space="0" w:color="CC5C99" w:themeColor="accent3"/>
          <w:right w:val="single" w:sz="4" w:space="0" w:color="CC5C99" w:themeColor="accent3"/>
          <w:insideH w:val="nil"/>
          <w:insideV w:val="nil"/>
        </w:tcBorders>
        <w:shd w:val="clear" w:color="auto" w:fill="CC5C99" w:themeFill="accent3"/>
      </w:tcPr>
    </w:tblStylePr>
    <w:tblStylePr w:type="lastRow">
      <w:rPr>
        <w:b/>
        <w:bCs/>
      </w:rPr>
      <w:tblPr/>
      <w:tcPr>
        <w:tcBorders>
          <w:top w:val="double" w:sz="4" w:space="0" w:color="CC5C99" w:themeColor="accent3"/>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GridTable4-Accent4">
    <w:name w:val="Grid Table 4 Accent 4"/>
    <w:basedOn w:val="TableNormal"/>
    <w:uiPriority w:val="49"/>
    <w:unhideWhenUsed/>
    <w:rsid w:val="00F978CE"/>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unhideWhenUsed/>
    <w:rsid w:val="00F978CE"/>
    <w:pPr>
      <w:spacing w:after="0" w:line="240" w:lineRule="auto"/>
    </w:p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color w:val="FFFFFF" w:themeColor="background1"/>
      </w:rPr>
      <w:tblPr/>
      <w:tcPr>
        <w:tcBorders>
          <w:top w:val="single" w:sz="4" w:space="0" w:color="969696" w:themeColor="accent5"/>
          <w:left w:val="single" w:sz="4" w:space="0" w:color="969696" w:themeColor="accent5"/>
          <w:bottom w:val="single" w:sz="4" w:space="0" w:color="969696" w:themeColor="accent5"/>
          <w:right w:val="single" w:sz="4" w:space="0" w:color="969696" w:themeColor="accent5"/>
          <w:insideH w:val="nil"/>
          <w:insideV w:val="nil"/>
        </w:tcBorders>
        <w:shd w:val="clear" w:color="auto" w:fill="969696" w:themeFill="accent5"/>
      </w:tcPr>
    </w:tblStylePr>
    <w:tblStylePr w:type="lastRow">
      <w:rPr>
        <w:b/>
        <w:bCs/>
      </w:rPr>
      <w:tblPr/>
      <w:tcPr>
        <w:tcBorders>
          <w:top w:val="double" w:sz="4" w:space="0" w:color="969696" w:themeColor="accent5"/>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GridTable4-Accent6">
    <w:name w:val="Grid Table 4 Accent 6"/>
    <w:basedOn w:val="TableNormal"/>
    <w:uiPriority w:val="49"/>
    <w:unhideWhenUsed/>
    <w:rsid w:val="00F978CE"/>
    <w:pPr>
      <w:spacing w:after="0" w:line="240" w:lineRule="auto"/>
    </w:p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color w:val="FFFFFF" w:themeColor="background1"/>
      </w:rPr>
      <w:tblPr/>
      <w:tcPr>
        <w:tcBorders>
          <w:top w:val="single" w:sz="4" w:space="0" w:color="C3C3C3" w:themeColor="accent6"/>
          <w:left w:val="single" w:sz="4" w:space="0" w:color="C3C3C3" w:themeColor="accent6"/>
          <w:bottom w:val="single" w:sz="4" w:space="0" w:color="C3C3C3" w:themeColor="accent6"/>
          <w:right w:val="single" w:sz="4" w:space="0" w:color="C3C3C3" w:themeColor="accent6"/>
          <w:insideH w:val="nil"/>
          <w:insideV w:val="nil"/>
        </w:tcBorders>
        <w:shd w:val="clear" w:color="auto" w:fill="C3C3C3" w:themeFill="accent6"/>
      </w:tcPr>
    </w:tblStylePr>
    <w:tblStylePr w:type="lastRow">
      <w:rPr>
        <w:b/>
        <w:bCs/>
      </w:rPr>
      <w:tblPr/>
      <w:tcPr>
        <w:tcBorders>
          <w:top w:val="double" w:sz="4" w:space="0" w:color="C3C3C3" w:themeColor="accent6"/>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GridTable5Dark">
    <w:name w:val="Grid Table 5 Dark"/>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C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F005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F005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F005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F005F" w:themeFill="accent1"/>
      </w:tcPr>
    </w:tblStylePr>
    <w:tblStylePr w:type="band1Vert">
      <w:tblPr/>
      <w:tcPr>
        <w:shd w:val="clear" w:color="auto" w:fill="FF79C1" w:themeFill="accent1" w:themeFillTint="66"/>
      </w:tcPr>
    </w:tblStylePr>
    <w:tblStylePr w:type="band1Horz">
      <w:tblPr/>
      <w:tcPr>
        <w:shd w:val="clear" w:color="auto" w:fill="FF79C1" w:themeFill="accent1" w:themeFillTint="66"/>
      </w:tcPr>
    </w:tblStylePr>
  </w:style>
  <w:style w:type="table" w:styleId="GridTable5Dark-Accent2">
    <w:name w:val="Grid Table 5 Dark Accent 2"/>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D4E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337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337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337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337F" w:themeFill="accent2"/>
      </w:tcPr>
    </w:tblStylePr>
    <w:tblStylePr w:type="band1Vert">
      <w:tblPr/>
      <w:tcPr>
        <w:shd w:val="clear" w:color="auto" w:fill="E8AACB" w:themeFill="accent2" w:themeFillTint="66"/>
      </w:tcPr>
    </w:tblStylePr>
    <w:tblStylePr w:type="band1Horz">
      <w:tblPr/>
      <w:tcPr>
        <w:shd w:val="clear" w:color="auto" w:fill="E8AACB" w:themeFill="accent2" w:themeFillTint="66"/>
      </w:tcPr>
    </w:tblStylePr>
  </w:style>
  <w:style w:type="table" w:styleId="GridTable5Dark-Accent3">
    <w:name w:val="Grid Table 5 Dark Accent 3"/>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DE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5C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5C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5C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5C99" w:themeFill="accent3"/>
      </w:tcPr>
    </w:tblStylePr>
    <w:tblStylePr w:type="band1Vert">
      <w:tblPr/>
      <w:tcPr>
        <w:shd w:val="clear" w:color="auto" w:fill="EABDD6" w:themeFill="accent3" w:themeFillTint="66"/>
      </w:tcPr>
    </w:tblStylePr>
    <w:tblStylePr w:type="band1Horz">
      <w:tblPr/>
      <w:tcPr>
        <w:shd w:val="clear" w:color="auto" w:fill="EABDD6" w:themeFill="accent3" w:themeFillTint="66"/>
      </w:tcPr>
    </w:tblStylePr>
  </w:style>
  <w:style w:type="table" w:styleId="GridTable5Dark-Accent4">
    <w:name w:val="Grid Table 5 Dark Accent 4"/>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5"/>
      </w:tcPr>
    </w:tblStylePr>
    <w:tblStylePr w:type="band1Vert">
      <w:tblPr/>
      <w:tcPr>
        <w:shd w:val="clear" w:color="auto" w:fill="D5D5D5" w:themeFill="accent5" w:themeFillTint="66"/>
      </w:tcPr>
    </w:tblStylePr>
    <w:tblStylePr w:type="band1Horz">
      <w:tblPr/>
      <w:tcPr>
        <w:shd w:val="clear" w:color="auto" w:fill="D5D5D5" w:themeFill="accent5" w:themeFillTint="66"/>
      </w:tcPr>
    </w:tblStylePr>
  </w:style>
  <w:style w:type="table" w:styleId="GridTable5Dark-Accent6">
    <w:name w:val="Grid Table 5 Dark Accent 6"/>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3F3"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C3C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C3C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C3C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C3C3" w:themeFill="accent6"/>
      </w:tcPr>
    </w:tblStylePr>
    <w:tblStylePr w:type="band1Vert">
      <w:tblPr/>
      <w:tcPr>
        <w:shd w:val="clear" w:color="auto" w:fill="E7E7E7" w:themeFill="accent6" w:themeFillTint="66"/>
      </w:tcPr>
    </w:tblStylePr>
    <w:tblStylePr w:type="band1Horz">
      <w:tblPr/>
      <w:tcPr>
        <w:shd w:val="clear" w:color="auto" w:fill="E7E7E7" w:themeFill="accent6" w:themeFillTint="66"/>
      </w:tcPr>
    </w:tblStylePr>
  </w:style>
  <w:style w:type="table" w:styleId="GridTable6Colorful">
    <w:name w:val="Grid Table 6 Colorful"/>
    <w:basedOn w:val="TableNormal"/>
    <w:uiPriority w:val="51"/>
    <w:unhideWhenUsed/>
    <w:rsid w:val="00F978C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unhideWhenUsed/>
    <w:rsid w:val="00F978CE"/>
    <w:pPr>
      <w:spacing w:after="0" w:line="240" w:lineRule="auto"/>
    </w:pPr>
    <w:rPr>
      <w:color w:val="830046" w:themeColor="accent1" w:themeShade="BF"/>
    </w:r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rPr>
      <w:tblPr/>
      <w:tcPr>
        <w:tcBorders>
          <w:bottom w:val="single" w:sz="12" w:space="0" w:color="FF36A2" w:themeColor="accent1" w:themeTint="99"/>
        </w:tcBorders>
      </w:tcPr>
    </w:tblStylePr>
    <w:tblStylePr w:type="lastRow">
      <w:rPr>
        <w:b/>
        <w:bCs/>
      </w:rPr>
      <w:tblPr/>
      <w:tcPr>
        <w:tcBorders>
          <w:top w:val="double" w:sz="4" w:space="0" w:color="FF36A2" w:themeColor="accent1" w:themeTint="99"/>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GridTable6Colorful-Accent2">
    <w:name w:val="Grid Table 6 Colorful Accent 2"/>
    <w:basedOn w:val="TableNormal"/>
    <w:uiPriority w:val="51"/>
    <w:unhideWhenUsed/>
    <w:rsid w:val="00F978CE"/>
    <w:pPr>
      <w:spacing w:after="0" w:line="240" w:lineRule="auto"/>
    </w:pPr>
    <w:rPr>
      <w:color w:val="8E265E" w:themeColor="accent2" w:themeShade="BF"/>
    </w:r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rPr>
      <w:tblPr/>
      <w:tcPr>
        <w:tcBorders>
          <w:bottom w:val="single" w:sz="12" w:space="0" w:color="DD7FB2" w:themeColor="accent2" w:themeTint="99"/>
        </w:tcBorders>
      </w:tcPr>
    </w:tblStylePr>
    <w:tblStylePr w:type="lastRow">
      <w:rPr>
        <w:b/>
        <w:bCs/>
      </w:rPr>
      <w:tblPr/>
      <w:tcPr>
        <w:tcBorders>
          <w:top w:val="double" w:sz="4" w:space="0" w:color="DD7FB2" w:themeColor="accent2" w:themeTint="99"/>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GridTable6Colorful-Accent3">
    <w:name w:val="Grid Table 6 Colorful Accent 3"/>
    <w:basedOn w:val="TableNormal"/>
    <w:uiPriority w:val="51"/>
    <w:unhideWhenUsed/>
    <w:rsid w:val="00F978CE"/>
    <w:pPr>
      <w:spacing w:after="0" w:line="240" w:lineRule="auto"/>
    </w:pPr>
    <w:rPr>
      <w:color w:val="A83573" w:themeColor="accent3" w:themeShade="BF"/>
    </w:r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rPr>
      <w:tblPr/>
      <w:tcPr>
        <w:tcBorders>
          <w:bottom w:val="single" w:sz="12" w:space="0" w:color="E09DC1" w:themeColor="accent3" w:themeTint="99"/>
        </w:tcBorders>
      </w:tcPr>
    </w:tblStylePr>
    <w:tblStylePr w:type="lastRow">
      <w:rPr>
        <w:b/>
        <w:bCs/>
      </w:rPr>
      <w:tblPr/>
      <w:tcPr>
        <w:tcBorders>
          <w:top w:val="double" w:sz="4" w:space="0" w:color="E09DC1" w:themeColor="accent3" w:themeTint="99"/>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GridTable6Colorful-Accent4">
    <w:name w:val="Grid Table 6 Colorful Accent 4"/>
    <w:basedOn w:val="TableNormal"/>
    <w:uiPriority w:val="51"/>
    <w:unhideWhenUsed/>
    <w:rsid w:val="00F978CE"/>
    <w:pPr>
      <w:spacing w:after="0" w:line="240" w:lineRule="auto"/>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rful-Accent5">
    <w:name w:val="Grid Table 6 Colorful Accent 5"/>
    <w:basedOn w:val="TableNormal"/>
    <w:uiPriority w:val="51"/>
    <w:unhideWhenUsed/>
    <w:rsid w:val="00F978CE"/>
    <w:pPr>
      <w:spacing w:after="0" w:line="240" w:lineRule="auto"/>
    </w:pPr>
    <w:rPr>
      <w:color w:val="707070" w:themeColor="accent5" w:themeShade="BF"/>
    </w:r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rPr>
      <w:tblPr/>
      <w:tcPr>
        <w:tcBorders>
          <w:bottom w:val="single" w:sz="12" w:space="0" w:color="C0C0C0" w:themeColor="accent5" w:themeTint="99"/>
        </w:tcBorders>
      </w:tcPr>
    </w:tblStylePr>
    <w:tblStylePr w:type="lastRow">
      <w:rPr>
        <w:b/>
        <w:bCs/>
      </w:rPr>
      <w:tblPr/>
      <w:tcPr>
        <w:tcBorders>
          <w:top w:val="double" w:sz="4" w:space="0" w:color="C0C0C0" w:themeColor="accent5" w:themeTint="99"/>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GridTable6Colorful-Accent6">
    <w:name w:val="Grid Table 6 Colorful Accent 6"/>
    <w:basedOn w:val="TableNormal"/>
    <w:uiPriority w:val="51"/>
    <w:unhideWhenUsed/>
    <w:rsid w:val="00F978CE"/>
    <w:pPr>
      <w:spacing w:after="0" w:line="240" w:lineRule="auto"/>
    </w:pPr>
    <w:rPr>
      <w:color w:val="929292" w:themeColor="accent6" w:themeShade="BF"/>
    </w:r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rPr>
      <w:tblPr/>
      <w:tcPr>
        <w:tcBorders>
          <w:bottom w:val="single" w:sz="12" w:space="0" w:color="DBDBDB" w:themeColor="accent6" w:themeTint="99"/>
        </w:tcBorders>
      </w:tcPr>
    </w:tblStylePr>
    <w:tblStylePr w:type="lastRow">
      <w:rPr>
        <w:b/>
        <w:bCs/>
      </w:rPr>
      <w:tblPr/>
      <w:tcPr>
        <w:tcBorders>
          <w:top w:val="double" w:sz="4" w:space="0" w:color="DBDBDB" w:themeColor="accent6" w:themeTint="99"/>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GridTable7Colorful">
    <w:name w:val="Grid Table 7 Colorful"/>
    <w:basedOn w:val="TableNormal"/>
    <w:uiPriority w:val="52"/>
    <w:unhideWhenUsed/>
    <w:rsid w:val="00F978C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unhideWhenUsed/>
    <w:rsid w:val="00F978CE"/>
    <w:pPr>
      <w:spacing w:after="0" w:line="240" w:lineRule="auto"/>
    </w:pPr>
    <w:rPr>
      <w:color w:val="830046" w:themeColor="accent1" w:themeShade="BF"/>
    </w:r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CE0" w:themeFill="accent1" w:themeFillTint="33"/>
      </w:tcPr>
    </w:tblStylePr>
    <w:tblStylePr w:type="band1Horz">
      <w:tblPr/>
      <w:tcPr>
        <w:shd w:val="clear" w:color="auto" w:fill="FFBCE0" w:themeFill="accent1" w:themeFillTint="33"/>
      </w:tcPr>
    </w:tblStylePr>
    <w:tblStylePr w:type="neCell">
      <w:tblPr/>
      <w:tcPr>
        <w:tcBorders>
          <w:bottom w:val="single" w:sz="4" w:space="0" w:color="FF36A2" w:themeColor="accent1" w:themeTint="99"/>
        </w:tcBorders>
      </w:tcPr>
    </w:tblStylePr>
    <w:tblStylePr w:type="nwCell">
      <w:tblPr/>
      <w:tcPr>
        <w:tcBorders>
          <w:bottom w:val="single" w:sz="4" w:space="0" w:color="FF36A2" w:themeColor="accent1" w:themeTint="99"/>
        </w:tcBorders>
      </w:tcPr>
    </w:tblStylePr>
    <w:tblStylePr w:type="seCell">
      <w:tblPr/>
      <w:tcPr>
        <w:tcBorders>
          <w:top w:val="single" w:sz="4" w:space="0" w:color="FF36A2" w:themeColor="accent1" w:themeTint="99"/>
        </w:tcBorders>
      </w:tcPr>
    </w:tblStylePr>
    <w:tblStylePr w:type="swCell">
      <w:tblPr/>
      <w:tcPr>
        <w:tcBorders>
          <w:top w:val="single" w:sz="4" w:space="0" w:color="FF36A2" w:themeColor="accent1" w:themeTint="99"/>
        </w:tcBorders>
      </w:tcPr>
    </w:tblStylePr>
  </w:style>
  <w:style w:type="table" w:styleId="GridTable7Colorful-Accent2">
    <w:name w:val="Grid Table 7 Colorful Accent 2"/>
    <w:basedOn w:val="TableNormal"/>
    <w:uiPriority w:val="52"/>
    <w:unhideWhenUsed/>
    <w:rsid w:val="00F978CE"/>
    <w:pPr>
      <w:spacing w:after="0" w:line="240" w:lineRule="auto"/>
    </w:pPr>
    <w:rPr>
      <w:color w:val="8E265E" w:themeColor="accent2" w:themeShade="BF"/>
    </w:r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4E5" w:themeFill="accent2" w:themeFillTint="33"/>
      </w:tcPr>
    </w:tblStylePr>
    <w:tblStylePr w:type="band1Horz">
      <w:tblPr/>
      <w:tcPr>
        <w:shd w:val="clear" w:color="auto" w:fill="F3D4E5" w:themeFill="accent2" w:themeFillTint="33"/>
      </w:tcPr>
    </w:tblStylePr>
    <w:tblStylePr w:type="neCell">
      <w:tblPr/>
      <w:tcPr>
        <w:tcBorders>
          <w:bottom w:val="single" w:sz="4" w:space="0" w:color="DD7FB2" w:themeColor="accent2" w:themeTint="99"/>
        </w:tcBorders>
      </w:tcPr>
    </w:tblStylePr>
    <w:tblStylePr w:type="nwCell">
      <w:tblPr/>
      <w:tcPr>
        <w:tcBorders>
          <w:bottom w:val="single" w:sz="4" w:space="0" w:color="DD7FB2" w:themeColor="accent2" w:themeTint="99"/>
        </w:tcBorders>
      </w:tcPr>
    </w:tblStylePr>
    <w:tblStylePr w:type="seCell">
      <w:tblPr/>
      <w:tcPr>
        <w:tcBorders>
          <w:top w:val="single" w:sz="4" w:space="0" w:color="DD7FB2" w:themeColor="accent2" w:themeTint="99"/>
        </w:tcBorders>
      </w:tcPr>
    </w:tblStylePr>
    <w:tblStylePr w:type="swCell">
      <w:tblPr/>
      <w:tcPr>
        <w:tcBorders>
          <w:top w:val="single" w:sz="4" w:space="0" w:color="DD7FB2" w:themeColor="accent2" w:themeTint="99"/>
        </w:tcBorders>
      </w:tcPr>
    </w:tblStylePr>
  </w:style>
  <w:style w:type="table" w:styleId="GridTable7Colorful-Accent3">
    <w:name w:val="Grid Table 7 Colorful Accent 3"/>
    <w:basedOn w:val="TableNormal"/>
    <w:uiPriority w:val="52"/>
    <w:unhideWhenUsed/>
    <w:rsid w:val="00F978CE"/>
    <w:pPr>
      <w:spacing w:after="0" w:line="240" w:lineRule="auto"/>
    </w:pPr>
    <w:rPr>
      <w:color w:val="A83573" w:themeColor="accent3" w:themeShade="BF"/>
    </w:r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EEA" w:themeFill="accent3" w:themeFillTint="33"/>
      </w:tcPr>
    </w:tblStylePr>
    <w:tblStylePr w:type="band1Horz">
      <w:tblPr/>
      <w:tcPr>
        <w:shd w:val="clear" w:color="auto" w:fill="F4DEEA" w:themeFill="accent3" w:themeFillTint="33"/>
      </w:tcPr>
    </w:tblStylePr>
    <w:tblStylePr w:type="neCell">
      <w:tblPr/>
      <w:tcPr>
        <w:tcBorders>
          <w:bottom w:val="single" w:sz="4" w:space="0" w:color="E09DC1" w:themeColor="accent3" w:themeTint="99"/>
        </w:tcBorders>
      </w:tcPr>
    </w:tblStylePr>
    <w:tblStylePr w:type="nwCell">
      <w:tblPr/>
      <w:tcPr>
        <w:tcBorders>
          <w:bottom w:val="single" w:sz="4" w:space="0" w:color="E09DC1" w:themeColor="accent3" w:themeTint="99"/>
        </w:tcBorders>
      </w:tcPr>
    </w:tblStylePr>
    <w:tblStylePr w:type="seCell">
      <w:tblPr/>
      <w:tcPr>
        <w:tcBorders>
          <w:top w:val="single" w:sz="4" w:space="0" w:color="E09DC1" w:themeColor="accent3" w:themeTint="99"/>
        </w:tcBorders>
      </w:tcPr>
    </w:tblStylePr>
    <w:tblStylePr w:type="swCell">
      <w:tblPr/>
      <w:tcPr>
        <w:tcBorders>
          <w:top w:val="single" w:sz="4" w:space="0" w:color="E09DC1" w:themeColor="accent3" w:themeTint="99"/>
        </w:tcBorders>
      </w:tcPr>
    </w:tblStylePr>
  </w:style>
  <w:style w:type="table" w:styleId="GridTable7Colorful-Accent4">
    <w:name w:val="Grid Table 7 Colorful Accent 4"/>
    <w:basedOn w:val="TableNormal"/>
    <w:uiPriority w:val="52"/>
    <w:unhideWhenUsed/>
    <w:rsid w:val="00F978CE"/>
    <w:pPr>
      <w:spacing w:after="0" w:line="240" w:lineRule="auto"/>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rful-Accent5">
    <w:name w:val="Grid Table 7 Colorful Accent 5"/>
    <w:basedOn w:val="TableNormal"/>
    <w:uiPriority w:val="52"/>
    <w:unhideWhenUsed/>
    <w:rsid w:val="00F978CE"/>
    <w:pPr>
      <w:spacing w:after="0" w:line="240" w:lineRule="auto"/>
    </w:pPr>
    <w:rPr>
      <w:color w:val="707070" w:themeColor="accent5" w:themeShade="BF"/>
    </w:r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5" w:themeFillTint="33"/>
      </w:tcPr>
    </w:tblStylePr>
    <w:tblStylePr w:type="band1Horz">
      <w:tblPr/>
      <w:tcPr>
        <w:shd w:val="clear" w:color="auto" w:fill="EAEAEA" w:themeFill="accent5" w:themeFillTint="33"/>
      </w:tcPr>
    </w:tblStylePr>
    <w:tblStylePr w:type="neCell">
      <w:tblPr/>
      <w:tcPr>
        <w:tcBorders>
          <w:bottom w:val="single" w:sz="4" w:space="0" w:color="C0C0C0" w:themeColor="accent5" w:themeTint="99"/>
        </w:tcBorders>
      </w:tcPr>
    </w:tblStylePr>
    <w:tblStylePr w:type="nwCell">
      <w:tblPr/>
      <w:tcPr>
        <w:tcBorders>
          <w:bottom w:val="single" w:sz="4" w:space="0" w:color="C0C0C0" w:themeColor="accent5" w:themeTint="99"/>
        </w:tcBorders>
      </w:tcPr>
    </w:tblStylePr>
    <w:tblStylePr w:type="seCell">
      <w:tblPr/>
      <w:tcPr>
        <w:tcBorders>
          <w:top w:val="single" w:sz="4" w:space="0" w:color="C0C0C0" w:themeColor="accent5" w:themeTint="99"/>
        </w:tcBorders>
      </w:tcPr>
    </w:tblStylePr>
    <w:tblStylePr w:type="swCell">
      <w:tblPr/>
      <w:tcPr>
        <w:tcBorders>
          <w:top w:val="single" w:sz="4" w:space="0" w:color="C0C0C0" w:themeColor="accent5" w:themeTint="99"/>
        </w:tcBorders>
      </w:tcPr>
    </w:tblStylePr>
  </w:style>
  <w:style w:type="table" w:styleId="GridTable7Colorful-Accent6">
    <w:name w:val="Grid Table 7 Colorful Accent 6"/>
    <w:basedOn w:val="TableNormal"/>
    <w:uiPriority w:val="52"/>
    <w:unhideWhenUsed/>
    <w:rsid w:val="00F978CE"/>
    <w:pPr>
      <w:spacing w:after="0" w:line="240" w:lineRule="auto"/>
    </w:pPr>
    <w:rPr>
      <w:color w:val="929292" w:themeColor="accent6" w:themeShade="BF"/>
    </w:r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3F3" w:themeFill="accent6" w:themeFillTint="33"/>
      </w:tcPr>
    </w:tblStylePr>
    <w:tblStylePr w:type="band1Horz">
      <w:tblPr/>
      <w:tcPr>
        <w:shd w:val="clear" w:color="auto" w:fill="F3F3F3" w:themeFill="accent6" w:themeFillTint="33"/>
      </w:tcPr>
    </w:tblStylePr>
    <w:tblStylePr w:type="neCell">
      <w:tblPr/>
      <w:tcPr>
        <w:tcBorders>
          <w:bottom w:val="single" w:sz="4" w:space="0" w:color="DBDBDB" w:themeColor="accent6" w:themeTint="99"/>
        </w:tcBorders>
      </w:tcPr>
    </w:tblStylePr>
    <w:tblStylePr w:type="nwCell">
      <w:tblPr/>
      <w:tcPr>
        <w:tcBorders>
          <w:bottom w:val="single" w:sz="4" w:space="0" w:color="DBDBDB" w:themeColor="accent6" w:themeTint="99"/>
        </w:tcBorders>
      </w:tcPr>
    </w:tblStylePr>
    <w:tblStylePr w:type="seCell">
      <w:tblPr/>
      <w:tcPr>
        <w:tcBorders>
          <w:top w:val="single" w:sz="4" w:space="0" w:color="DBDBDB" w:themeColor="accent6" w:themeTint="99"/>
        </w:tcBorders>
      </w:tcPr>
    </w:tblStylePr>
    <w:tblStylePr w:type="swCell">
      <w:tblPr/>
      <w:tcPr>
        <w:tcBorders>
          <w:top w:val="single" w:sz="4" w:space="0" w:color="DBDBDB" w:themeColor="accent6" w:themeTint="99"/>
        </w:tcBorders>
      </w:tcPr>
    </w:tblStylePr>
  </w:style>
  <w:style w:type="character" w:styleId="Hashtag">
    <w:name w:val="Hashtag"/>
    <w:basedOn w:val="DefaultParagraphFont"/>
    <w:uiPriority w:val="99"/>
    <w:unhideWhenUsed/>
    <w:rsid w:val="00F978CE"/>
    <w:rPr>
      <w:color w:val="2B579A"/>
      <w:shd w:val="clear" w:color="auto" w:fill="E6E6E6"/>
    </w:rPr>
  </w:style>
  <w:style w:type="character" w:styleId="HTMLAcronym">
    <w:name w:val="HTML Acronym"/>
    <w:basedOn w:val="DefaultParagraphFont"/>
    <w:uiPriority w:val="99"/>
    <w:unhideWhenUsed/>
    <w:rsid w:val="00F978CE"/>
  </w:style>
  <w:style w:type="paragraph" w:styleId="HTMLAddress">
    <w:name w:val="HTML Address"/>
    <w:basedOn w:val="Normal"/>
    <w:uiPriority w:val="99"/>
    <w:unhideWhenUsed/>
    <w:rsid w:val="00F978CE"/>
    <w:rPr>
      <w:i/>
      <w:iCs/>
    </w:rPr>
  </w:style>
  <w:style w:type="character" w:styleId="HTMLCite">
    <w:name w:val="HTML Cite"/>
    <w:basedOn w:val="DefaultParagraphFont"/>
    <w:uiPriority w:val="99"/>
    <w:unhideWhenUsed/>
    <w:rsid w:val="00F978CE"/>
    <w:rPr>
      <w:i/>
      <w:iCs/>
    </w:rPr>
  </w:style>
  <w:style w:type="character" w:styleId="HTMLCode">
    <w:name w:val="HTML Code"/>
    <w:basedOn w:val="DefaultParagraphFont"/>
    <w:uiPriority w:val="99"/>
    <w:unhideWhenUsed/>
    <w:rsid w:val="00F978CE"/>
    <w:rPr>
      <w:rFonts w:ascii="Consolas" w:hAnsi="Consolas"/>
      <w:sz w:val="20"/>
      <w:szCs w:val="20"/>
    </w:rPr>
  </w:style>
  <w:style w:type="character" w:styleId="HTMLDefinition">
    <w:name w:val="HTML Definition"/>
    <w:basedOn w:val="DefaultParagraphFont"/>
    <w:uiPriority w:val="99"/>
    <w:unhideWhenUsed/>
    <w:rsid w:val="00F978CE"/>
    <w:rPr>
      <w:i/>
      <w:iCs/>
    </w:rPr>
  </w:style>
  <w:style w:type="character" w:styleId="HTMLKeyboard">
    <w:name w:val="HTML Keyboard"/>
    <w:basedOn w:val="DefaultParagraphFont"/>
    <w:uiPriority w:val="99"/>
    <w:unhideWhenUsed/>
    <w:rsid w:val="00F978CE"/>
    <w:rPr>
      <w:rFonts w:ascii="Consolas" w:hAnsi="Consolas"/>
      <w:sz w:val="20"/>
      <w:szCs w:val="20"/>
    </w:rPr>
  </w:style>
  <w:style w:type="paragraph" w:styleId="HTMLPreformatted">
    <w:name w:val="HTML Preformatted"/>
    <w:basedOn w:val="Normal"/>
    <w:uiPriority w:val="99"/>
    <w:unhideWhenUsed/>
    <w:rsid w:val="00F978CE"/>
    <w:rPr>
      <w:rFonts w:ascii="Consolas" w:hAnsi="Consolas"/>
      <w:szCs w:val="20"/>
    </w:rPr>
  </w:style>
  <w:style w:type="character" w:styleId="HTMLSample">
    <w:name w:val="HTML Sample"/>
    <w:basedOn w:val="DefaultParagraphFont"/>
    <w:uiPriority w:val="99"/>
    <w:unhideWhenUsed/>
    <w:rsid w:val="00F978CE"/>
    <w:rPr>
      <w:rFonts w:ascii="Consolas" w:hAnsi="Consolas"/>
      <w:sz w:val="24"/>
      <w:szCs w:val="24"/>
    </w:rPr>
  </w:style>
  <w:style w:type="character" w:styleId="HTMLTypewriter">
    <w:name w:val="HTML Typewriter"/>
    <w:basedOn w:val="DefaultParagraphFont"/>
    <w:uiPriority w:val="99"/>
    <w:unhideWhenUsed/>
    <w:rsid w:val="00F978CE"/>
    <w:rPr>
      <w:rFonts w:ascii="Consolas" w:hAnsi="Consolas"/>
      <w:sz w:val="20"/>
      <w:szCs w:val="20"/>
    </w:rPr>
  </w:style>
  <w:style w:type="character" w:styleId="HTMLVariable">
    <w:name w:val="HTML Variable"/>
    <w:basedOn w:val="DefaultParagraphFont"/>
    <w:uiPriority w:val="99"/>
    <w:unhideWhenUsed/>
    <w:rsid w:val="00F978CE"/>
    <w:rPr>
      <w:i/>
      <w:iCs/>
    </w:rPr>
  </w:style>
  <w:style w:type="character" w:styleId="Hyperlink">
    <w:name w:val="Hyperlink"/>
    <w:basedOn w:val="DefaultParagraphFont"/>
    <w:uiPriority w:val="99"/>
    <w:unhideWhenUsed/>
    <w:rsid w:val="00F978CE"/>
    <w:rPr>
      <w:color w:val="AF005F"/>
      <w:u w:val="none"/>
    </w:rPr>
  </w:style>
  <w:style w:type="paragraph" w:styleId="Index1">
    <w:name w:val="index 1"/>
    <w:basedOn w:val="Normal"/>
    <w:next w:val="Normal"/>
    <w:autoRedefine/>
    <w:uiPriority w:val="99"/>
    <w:unhideWhenUsed/>
    <w:rsid w:val="00F978CE"/>
    <w:pPr>
      <w:ind w:left="200" w:hanging="200"/>
    </w:pPr>
  </w:style>
  <w:style w:type="paragraph" w:styleId="Index2">
    <w:name w:val="index 2"/>
    <w:basedOn w:val="Normal"/>
    <w:next w:val="Normal"/>
    <w:autoRedefine/>
    <w:uiPriority w:val="99"/>
    <w:unhideWhenUsed/>
    <w:rsid w:val="00F978CE"/>
    <w:pPr>
      <w:ind w:left="400" w:hanging="200"/>
    </w:pPr>
  </w:style>
  <w:style w:type="paragraph" w:styleId="Index3">
    <w:name w:val="index 3"/>
    <w:basedOn w:val="Normal"/>
    <w:next w:val="Normal"/>
    <w:autoRedefine/>
    <w:uiPriority w:val="99"/>
    <w:unhideWhenUsed/>
    <w:rsid w:val="00F978CE"/>
    <w:pPr>
      <w:ind w:left="600" w:hanging="200"/>
    </w:pPr>
  </w:style>
  <w:style w:type="paragraph" w:styleId="Index4">
    <w:name w:val="index 4"/>
    <w:basedOn w:val="Normal"/>
    <w:next w:val="Normal"/>
    <w:autoRedefine/>
    <w:uiPriority w:val="99"/>
    <w:unhideWhenUsed/>
    <w:rsid w:val="00F978CE"/>
    <w:pPr>
      <w:ind w:left="800" w:hanging="200"/>
    </w:pPr>
  </w:style>
  <w:style w:type="paragraph" w:styleId="Index5">
    <w:name w:val="index 5"/>
    <w:basedOn w:val="Normal"/>
    <w:next w:val="Normal"/>
    <w:autoRedefine/>
    <w:uiPriority w:val="99"/>
    <w:unhideWhenUsed/>
    <w:rsid w:val="00F978CE"/>
    <w:pPr>
      <w:ind w:left="1000" w:hanging="200"/>
    </w:pPr>
  </w:style>
  <w:style w:type="paragraph" w:styleId="Index6">
    <w:name w:val="index 6"/>
    <w:basedOn w:val="Normal"/>
    <w:next w:val="Normal"/>
    <w:autoRedefine/>
    <w:uiPriority w:val="99"/>
    <w:unhideWhenUsed/>
    <w:rsid w:val="00F978CE"/>
    <w:pPr>
      <w:ind w:left="1200" w:hanging="200"/>
    </w:pPr>
  </w:style>
  <w:style w:type="paragraph" w:styleId="Index7">
    <w:name w:val="index 7"/>
    <w:basedOn w:val="Normal"/>
    <w:next w:val="Normal"/>
    <w:autoRedefine/>
    <w:uiPriority w:val="99"/>
    <w:unhideWhenUsed/>
    <w:rsid w:val="00F978CE"/>
    <w:pPr>
      <w:ind w:left="1400" w:hanging="200"/>
    </w:pPr>
  </w:style>
  <w:style w:type="paragraph" w:styleId="Index8">
    <w:name w:val="index 8"/>
    <w:basedOn w:val="Normal"/>
    <w:next w:val="Normal"/>
    <w:autoRedefine/>
    <w:uiPriority w:val="99"/>
    <w:unhideWhenUsed/>
    <w:rsid w:val="00F978CE"/>
    <w:pPr>
      <w:ind w:left="1600" w:hanging="200"/>
    </w:pPr>
  </w:style>
  <w:style w:type="paragraph" w:styleId="Index9">
    <w:name w:val="index 9"/>
    <w:basedOn w:val="Normal"/>
    <w:next w:val="Normal"/>
    <w:autoRedefine/>
    <w:uiPriority w:val="99"/>
    <w:unhideWhenUsed/>
    <w:rsid w:val="00F978CE"/>
    <w:pPr>
      <w:ind w:left="1800" w:hanging="200"/>
    </w:pPr>
  </w:style>
  <w:style w:type="paragraph" w:styleId="IndexHeading">
    <w:name w:val="index heading"/>
    <w:basedOn w:val="Normal"/>
    <w:next w:val="Index1"/>
    <w:uiPriority w:val="99"/>
    <w:unhideWhenUsed/>
    <w:rsid w:val="00F978CE"/>
    <w:rPr>
      <w:rFonts w:asciiTheme="majorHAnsi" w:eastAsiaTheme="majorEastAsia" w:hAnsiTheme="majorHAnsi" w:cstheme="majorBidi"/>
      <w:b/>
      <w:bCs/>
    </w:rPr>
  </w:style>
  <w:style w:type="character" w:styleId="IntenseEmphasis">
    <w:name w:val="Intense Emphasis"/>
    <w:basedOn w:val="DefaultParagraphFont"/>
    <w:uiPriority w:val="99"/>
    <w:unhideWhenUsed/>
    <w:qFormat/>
    <w:rsid w:val="00F978CE"/>
    <w:rPr>
      <w:i/>
      <w:iCs/>
      <w:color w:val="AF005F" w:themeColor="accent1"/>
    </w:rPr>
  </w:style>
  <w:style w:type="paragraph" w:styleId="IntenseQuote">
    <w:name w:val="Intense Quote"/>
    <w:basedOn w:val="Normal"/>
    <w:next w:val="Normal"/>
    <w:uiPriority w:val="99"/>
    <w:unhideWhenUsed/>
    <w:qFormat/>
    <w:rsid w:val="00F978CE"/>
    <w:pPr>
      <w:pBdr>
        <w:top w:val="single" w:sz="4" w:space="10" w:color="AF005F" w:themeColor="accent1"/>
        <w:bottom w:val="single" w:sz="4" w:space="10" w:color="AF005F" w:themeColor="accent1"/>
      </w:pBdr>
      <w:spacing w:before="360" w:after="360"/>
      <w:ind w:left="864" w:right="864"/>
      <w:jc w:val="center"/>
    </w:pPr>
    <w:rPr>
      <w:i/>
      <w:iCs/>
      <w:color w:val="AF005F" w:themeColor="accent1"/>
    </w:rPr>
  </w:style>
  <w:style w:type="character" w:styleId="IntenseReference">
    <w:name w:val="Intense Reference"/>
    <w:basedOn w:val="DefaultParagraphFont"/>
    <w:uiPriority w:val="99"/>
    <w:unhideWhenUsed/>
    <w:qFormat/>
    <w:rsid w:val="00F978CE"/>
    <w:rPr>
      <w:b/>
      <w:bCs/>
      <w:smallCaps/>
      <w:color w:val="AF005F" w:themeColor="accent1"/>
      <w:spacing w:val="5"/>
    </w:rPr>
  </w:style>
  <w:style w:type="table" w:styleId="LightGrid">
    <w:name w:val="Light Grid"/>
    <w:basedOn w:val="TableNormal"/>
    <w:uiPriority w:val="62"/>
    <w:unhideWhenUsed/>
    <w:rsid w:val="00F978C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unhideWhenUsed/>
    <w:rsid w:val="00F978CE"/>
    <w:pPr>
      <w:spacing w:after="0" w:line="240" w:lineRule="auto"/>
    </w:p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insideH w:val="single" w:sz="8" w:space="0" w:color="AF005F" w:themeColor="accent1"/>
        <w:insideV w:val="single" w:sz="8" w:space="0" w:color="AF005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F005F" w:themeColor="accent1"/>
          <w:left w:val="single" w:sz="8" w:space="0" w:color="AF005F" w:themeColor="accent1"/>
          <w:bottom w:val="single" w:sz="18" w:space="0" w:color="AF005F" w:themeColor="accent1"/>
          <w:right w:val="single" w:sz="8" w:space="0" w:color="AF005F" w:themeColor="accent1"/>
          <w:insideH w:val="nil"/>
          <w:insideV w:val="single" w:sz="8" w:space="0" w:color="AF005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005F" w:themeColor="accent1"/>
          <w:left w:val="single" w:sz="8" w:space="0" w:color="AF005F" w:themeColor="accent1"/>
          <w:bottom w:val="single" w:sz="8" w:space="0" w:color="AF005F" w:themeColor="accent1"/>
          <w:right w:val="single" w:sz="8" w:space="0" w:color="AF005F" w:themeColor="accent1"/>
          <w:insideH w:val="nil"/>
          <w:insideV w:val="single" w:sz="8" w:space="0" w:color="AF005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tcPr>
    </w:tblStylePr>
    <w:tblStylePr w:type="band1Vert">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shd w:val="clear" w:color="auto" w:fill="FFACD8" w:themeFill="accent1" w:themeFillTint="3F"/>
      </w:tcPr>
    </w:tblStylePr>
    <w:tblStylePr w:type="band1Horz">
      <w:tblPr/>
      <w:tcPr>
        <w:tcBorders>
          <w:top w:val="single" w:sz="8" w:space="0" w:color="AF005F" w:themeColor="accent1"/>
          <w:left w:val="single" w:sz="8" w:space="0" w:color="AF005F" w:themeColor="accent1"/>
          <w:bottom w:val="single" w:sz="8" w:space="0" w:color="AF005F" w:themeColor="accent1"/>
          <w:right w:val="single" w:sz="8" w:space="0" w:color="AF005F" w:themeColor="accent1"/>
          <w:insideV w:val="single" w:sz="8" w:space="0" w:color="AF005F" w:themeColor="accent1"/>
        </w:tcBorders>
        <w:shd w:val="clear" w:color="auto" w:fill="FFACD8" w:themeFill="accent1" w:themeFillTint="3F"/>
      </w:tcPr>
    </w:tblStylePr>
    <w:tblStylePr w:type="band2Horz">
      <w:tblPr/>
      <w:tcPr>
        <w:tcBorders>
          <w:top w:val="single" w:sz="8" w:space="0" w:color="AF005F" w:themeColor="accent1"/>
          <w:left w:val="single" w:sz="8" w:space="0" w:color="AF005F" w:themeColor="accent1"/>
          <w:bottom w:val="single" w:sz="8" w:space="0" w:color="AF005F" w:themeColor="accent1"/>
          <w:right w:val="single" w:sz="8" w:space="0" w:color="AF005F" w:themeColor="accent1"/>
          <w:insideV w:val="single" w:sz="8" w:space="0" w:color="AF005F" w:themeColor="accent1"/>
        </w:tcBorders>
      </w:tcPr>
    </w:tblStylePr>
  </w:style>
  <w:style w:type="table" w:styleId="LightGrid-Accent2">
    <w:name w:val="Light Grid Accent 2"/>
    <w:basedOn w:val="TableNormal"/>
    <w:uiPriority w:val="62"/>
    <w:unhideWhenUsed/>
    <w:rsid w:val="00F978CE"/>
    <w:pPr>
      <w:spacing w:after="0" w:line="240" w:lineRule="auto"/>
    </w:p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insideH w:val="single" w:sz="8" w:space="0" w:color="BF337F" w:themeColor="accent2"/>
        <w:insideV w:val="single" w:sz="8" w:space="0" w:color="BF337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337F" w:themeColor="accent2"/>
          <w:left w:val="single" w:sz="8" w:space="0" w:color="BF337F" w:themeColor="accent2"/>
          <w:bottom w:val="single" w:sz="18" w:space="0" w:color="BF337F" w:themeColor="accent2"/>
          <w:right w:val="single" w:sz="8" w:space="0" w:color="BF337F" w:themeColor="accent2"/>
          <w:insideH w:val="nil"/>
          <w:insideV w:val="single" w:sz="8" w:space="0" w:color="BF337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337F" w:themeColor="accent2"/>
          <w:left w:val="single" w:sz="8" w:space="0" w:color="BF337F" w:themeColor="accent2"/>
          <w:bottom w:val="single" w:sz="8" w:space="0" w:color="BF337F" w:themeColor="accent2"/>
          <w:right w:val="single" w:sz="8" w:space="0" w:color="BF337F" w:themeColor="accent2"/>
          <w:insideH w:val="nil"/>
          <w:insideV w:val="single" w:sz="8" w:space="0" w:color="BF337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tcPr>
    </w:tblStylePr>
    <w:tblStylePr w:type="band1Vert">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shd w:val="clear" w:color="auto" w:fill="F1CADF" w:themeFill="accent2" w:themeFillTint="3F"/>
      </w:tcPr>
    </w:tblStylePr>
    <w:tblStylePr w:type="band1Horz">
      <w:tblPr/>
      <w:tcPr>
        <w:tcBorders>
          <w:top w:val="single" w:sz="8" w:space="0" w:color="BF337F" w:themeColor="accent2"/>
          <w:left w:val="single" w:sz="8" w:space="0" w:color="BF337F" w:themeColor="accent2"/>
          <w:bottom w:val="single" w:sz="8" w:space="0" w:color="BF337F" w:themeColor="accent2"/>
          <w:right w:val="single" w:sz="8" w:space="0" w:color="BF337F" w:themeColor="accent2"/>
          <w:insideV w:val="single" w:sz="8" w:space="0" w:color="BF337F" w:themeColor="accent2"/>
        </w:tcBorders>
        <w:shd w:val="clear" w:color="auto" w:fill="F1CADF" w:themeFill="accent2" w:themeFillTint="3F"/>
      </w:tcPr>
    </w:tblStylePr>
    <w:tblStylePr w:type="band2Horz">
      <w:tblPr/>
      <w:tcPr>
        <w:tcBorders>
          <w:top w:val="single" w:sz="8" w:space="0" w:color="BF337F" w:themeColor="accent2"/>
          <w:left w:val="single" w:sz="8" w:space="0" w:color="BF337F" w:themeColor="accent2"/>
          <w:bottom w:val="single" w:sz="8" w:space="0" w:color="BF337F" w:themeColor="accent2"/>
          <w:right w:val="single" w:sz="8" w:space="0" w:color="BF337F" w:themeColor="accent2"/>
          <w:insideV w:val="single" w:sz="8" w:space="0" w:color="BF337F" w:themeColor="accent2"/>
        </w:tcBorders>
      </w:tcPr>
    </w:tblStylePr>
  </w:style>
  <w:style w:type="table" w:styleId="LightGrid-Accent3">
    <w:name w:val="Light Grid Accent 3"/>
    <w:basedOn w:val="TableNormal"/>
    <w:uiPriority w:val="62"/>
    <w:unhideWhenUsed/>
    <w:rsid w:val="00F978CE"/>
    <w:pPr>
      <w:spacing w:after="0" w:line="240" w:lineRule="auto"/>
    </w:p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insideH w:val="single" w:sz="8" w:space="0" w:color="CC5C99" w:themeColor="accent3"/>
        <w:insideV w:val="single" w:sz="8" w:space="0" w:color="CC5C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5C99" w:themeColor="accent3"/>
          <w:left w:val="single" w:sz="8" w:space="0" w:color="CC5C99" w:themeColor="accent3"/>
          <w:bottom w:val="single" w:sz="18" w:space="0" w:color="CC5C99" w:themeColor="accent3"/>
          <w:right w:val="single" w:sz="8" w:space="0" w:color="CC5C99" w:themeColor="accent3"/>
          <w:insideH w:val="nil"/>
          <w:insideV w:val="single" w:sz="8" w:space="0" w:color="CC5C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5C99" w:themeColor="accent3"/>
          <w:left w:val="single" w:sz="8" w:space="0" w:color="CC5C99" w:themeColor="accent3"/>
          <w:bottom w:val="single" w:sz="8" w:space="0" w:color="CC5C99" w:themeColor="accent3"/>
          <w:right w:val="single" w:sz="8" w:space="0" w:color="CC5C99" w:themeColor="accent3"/>
          <w:insideH w:val="nil"/>
          <w:insideV w:val="single" w:sz="8" w:space="0" w:color="CC5C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tcPr>
    </w:tblStylePr>
    <w:tblStylePr w:type="band1Vert">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shd w:val="clear" w:color="auto" w:fill="F2D6E5" w:themeFill="accent3" w:themeFillTint="3F"/>
      </w:tcPr>
    </w:tblStylePr>
    <w:tblStylePr w:type="band1Horz">
      <w:tblPr/>
      <w:tcPr>
        <w:tcBorders>
          <w:top w:val="single" w:sz="8" w:space="0" w:color="CC5C99" w:themeColor="accent3"/>
          <w:left w:val="single" w:sz="8" w:space="0" w:color="CC5C99" w:themeColor="accent3"/>
          <w:bottom w:val="single" w:sz="8" w:space="0" w:color="CC5C99" w:themeColor="accent3"/>
          <w:right w:val="single" w:sz="8" w:space="0" w:color="CC5C99" w:themeColor="accent3"/>
          <w:insideV w:val="single" w:sz="8" w:space="0" w:color="CC5C99" w:themeColor="accent3"/>
        </w:tcBorders>
        <w:shd w:val="clear" w:color="auto" w:fill="F2D6E5" w:themeFill="accent3" w:themeFillTint="3F"/>
      </w:tcPr>
    </w:tblStylePr>
    <w:tblStylePr w:type="band2Horz">
      <w:tblPr/>
      <w:tcPr>
        <w:tcBorders>
          <w:top w:val="single" w:sz="8" w:space="0" w:color="CC5C99" w:themeColor="accent3"/>
          <w:left w:val="single" w:sz="8" w:space="0" w:color="CC5C99" w:themeColor="accent3"/>
          <w:bottom w:val="single" w:sz="8" w:space="0" w:color="CC5C99" w:themeColor="accent3"/>
          <w:right w:val="single" w:sz="8" w:space="0" w:color="CC5C99" w:themeColor="accent3"/>
          <w:insideV w:val="single" w:sz="8" w:space="0" w:color="CC5C99" w:themeColor="accent3"/>
        </w:tcBorders>
      </w:tcPr>
    </w:tblStylePr>
  </w:style>
  <w:style w:type="table" w:styleId="LightGrid-Accent4">
    <w:name w:val="Light Grid Accent 4"/>
    <w:basedOn w:val="TableNormal"/>
    <w:uiPriority w:val="62"/>
    <w:unhideWhenUsed/>
    <w:rsid w:val="00F978CE"/>
    <w:pPr>
      <w:spacing w:after="0" w:line="240" w:lineRule="auto"/>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unhideWhenUsed/>
    <w:rsid w:val="00F978CE"/>
    <w:pPr>
      <w:spacing w:after="0" w:line="240" w:lineRule="auto"/>
    </w:p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insideH w:val="single" w:sz="8" w:space="0" w:color="969696" w:themeColor="accent5"/>
        <w:insideV w:val="single" w:sz="8" w:space="0" w:color="96969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5"/>
          <w:left w:val="single" w:sz="8" w:space="0" w:color="969696" w:themeColor="accent5"/>
          <w:bottom w:val="single" w:sz="18" w:space="0" w:color="969696" w:themeColor="accent5"/>
          <w:right w:val="single" w:sz="8" w:space="0" w:color="969696" w:themeColor="accent5"/>
          <w:insideH w:val="nil"/>
          <w:insideV w:val="single" w:sz="8" w:space="0" w:color="96969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5"/>
          <w:left w:val="single" w:sz="8" w:space="0" w:color="969696" w:themeColor="accent5"/>
          <w:bottom w:val="single" w:sz="8" w:space="0" w:color="969696" w:themeColor="accent5"/>
          <w:right w:val="single" w:sz="8" w:space="0" w:color="969696" w:themeColor="accent5"/>
          <w:insideH w:val="nil"/>
          <w:insideV w:val="single" w:sz="8" w:space="0" w:color="96969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tblStylePr w:type="band1Vert">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shd w:val="clear" w:color="auto" w:fill="E5E5E5" w:themeFill="accent5" w:themeFillTint="3F"/>
      </w:tcPr>
    </w:tblStylePr>
    <w:tblStylePr w:type="band1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insideV w:val="single" w:sz="8" w:space="0" w:color="969696" w:themeColor="accent5"/>
        </w:tcBorders>
        <w:shd w:val="clear" w:color="auto" w:fill="E5E5E5" w:themeFill="accent5" w:themeFillTint="3F"/>
      </w:tcPr>
    </w:tblStylePr>
    <w:tblStylePr w:type="band2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insideV w:val="single" w:sz="8" w:space="0" w:color="969696" w:themeColor="accent5"/>
        </w:tcBorders>
      </w:tcPr>
    </w:tblStylePr>
  </w:style>
  <w:style w:type="table" w:styleId="LightGrid-Accent6">
    <w:name w:val="Light Grid Accent 6"/>
    <w:basedOn w:val="TableNormal"/>
    <w:uiPriority w:val="62"/>
    <w:unhideWhenUsed/>
    <w:rsid w:val="00F978CE"/>
    <w:pPr>
      <w:spacing w:after="0" w:line="240" w:lineRule="auto"/>
    </w:p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insideH w:val="single" w:sz="8" w:space="0" w:color="C3C3C3" w:themeColor="accent6"/>
        <w:insideV w:val="single" w:sz="8" w:space="0" w:color="C3C3C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C3C3" w:themeColor="accent6"/>
          <w:left w:val="single" w:sz="8" w:space="0" w:color="C3C3C3" w:themeColor="accent6"/>
          <w:bottom w:val="single" w:sz="18" w:space="0" w:color="C3C3C3" w:themeColor="accent6"/>
          <w:right w:val="single" w:sz="8" w:space="0" w:color="C3C3C3" w:themeColor="accent6"/>
          <w:insideH w:val="nil"/>
          <w:insideV w:val="single" w:sz="8" w:space="0" w:color="C3C3C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C3C3" w:themeColor="accent6"/>
          <w:left w:val="single" w:sz="8" w:space="0" w:color="C3C3C3" w:themeColor="accent6"/>
          <w:bottom w:val="single" w:sz="8" w:space="0" w:color="C3C3C3" w:themeColor="accent6"/>
          <w:right w:val="single" w:sz="8" w:space="0" w:color="C3C3C3" w:themeColor="accent6"/>
          <w:insideH w:val="nil"/>
          <w:insideV w:val="single" w:sz="8" w:space="0" w:color="C3C3C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tcPr>
    </w:tblStylePr>
    <w:tblStylePr w:type="band1Vert">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shd w:val="clear" w:color="auto" w:fill="F0F0F0" w:themeFill="accent6" w:themeFillTint="3F"/>
      </w:tcPr>
    </w:tblStylePr>
    <w:tblStylePr w:type="band1Horz">
      <w:tblPr/>
      <w:tcPr>
        <w:tcBorders>
          <w:top w:val="single" w:sz="8" w:space="0" w:color="C3C3C3" w:themeColor="accent6"/>
          <w:left w:val="single" w:sz="8" w:space="0" w:color="C3C3C3" w:themeColor="accent6"/>
          <w:bottom w:val="single" w:sz="8" w:space="0" w:color="C3C3C3" w:themeColor="accent6"/>
          <w:right w:val="single" w:sz="8" w:space="0" w:color="C3C3C3" w:themeColor="accent6"/>
          <w:insideV w:val="single" w:sz="8" w:space="0" w:color="C3C3C3" w:themeColor="accent6"/>
        </w:tcBorders>
        <w:shd w:val="clear" w:color="auto" w:fill="F0F0F0" w:themeFill="accent6" w:themeFillTint="3F"/>
      </w:tcPr>
    </w:tblStylePr>
    <w:tblStylePr w:type="band2Horz">
      <w:tblPr/>
      <w:tcPr>
        <w:tcBorders>
          <w:top w:val="single" w:sz="8" w:space="0" w:color="C3C3C3" w:themeColor="accent6"/>
          <w:left w:val="single" w:sz="8" w:space="0" w:color="C3C3C3" w:themeColor="accent6"/>
          <w:bottom w:val="single" w:sz="8" w:space="0" w:color="C3C3C3" w:themeColor="accent6"/>
          <w:right w:val="single" w:sz="8" w:space="0" w:color="C3C3C3" w:themeColor="accent6"/>
          <w:insideV w:val="single" w:sz="8" w:space="0" w:color="C3C3C3" w:themeColor="accent6"/>
        </w:tcBorders>
      </w:tcPr>
    </w:tblStylePr>
  </w:style>
  <w:style w:type="table" w:styleId="LightList">
    <w:name w:val="Light List"/>
    <w:basedOn w:val="TableNormal"/>
    <w:uiPriority w:val="61"/>
    <w:unhideWhenUsed/>
    <w:rsid w:val="00F978C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unhideWhenUsed/>
    <w:rsid w:val="00F978CE"/>
    <w:pPr>
      <w:spacing w:after="0" w:line="240" w:lineRule="auto"/>
    </w:p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tblBorders>
    </w:tblPr>
    <w:tblStylePr w:type="firstRow">
      <w:pPr>
        <w:spacing w:before="0" w:after="0" w:line="240" w:lineRule="auto"/>
      </w:pPr>
      <w:rPr>
        <w:b/>
        <w:bCs/>
        <w:color w:val="FFFFFF" w:themeColor="background1"/>
      </w:rPr>
      <w:tblPr/>
      <w:tcPr>
        <w:shd w:val="clear" w:color="auto" w:fill="AF005F" w:themeFill="accent1"/>
      </w:tcPr>
    </w:tblStylePr>
    <w:tblStylePr w:type="lastRow">
      <w:pPr>
        <w:spacing w:before="0" w:after="0" w:line="240" w:lineRule="auto"/>
      </w:pPr>
      <w:rPr>
        <w:b/>
        <w:bCs/>
      </w:rPr>
      <w:tblPr/>
      <w:tcPr>
        <w:tcBorders>
          <w:top w:val="double" w:sz="6" w:space="0" w:color="AF005F" w:themeColor="accent1"/>
          <w:left w:val="single" w:sz="8" w:space="0" w:color="AF005F" w:themeColor="accent1"/>
          <w:bottom w:val="single" w:sz="8" w:space="0" w:color="AF005F" w:themeColor="accent1"/>
          <w:right w:val="single" w:sz="8" w:space="0" w:color="AF005F" w:themeColor="accent1"/>
        </w:tcBorders>
      </w:tcPr>
    </w:tblStylePr>
    <w:tblStylePr w:type="firstCol">
      <w:rPr>
        <w:b/>
        <w:bCs/>
      </w:rPr>
    </w:tblStylePr>
    <w:tblStylePr w:type="lastCol">
      <w:rPr>
        <w:b/>
        <w:bCs/>
      </w:rPr>
    </w:tblStylePr>
    <w:tblStylePr w:type="band1Vert">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tcPr>
    </w:tblStylePr>
    <w:tblStylePr w:type="band1Horz">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tcPr>
    </w:tblStylePr>
  </w:style>
  <w:style w:type="table" w:styleId="LightList-Accent2">
    <w:name w:val="Light List Accent 2"/>
    <w:basedOn w:val="TableNormal"/>
    <w:uiPriority w:val="61"/>
    <w:unhideWhenUsed/>
    <w:rsid w:val="00F978CE"/>
    <w:pPr>
      <w:spacing w:after="0" w:line="240" w:lineRule="auto"/>
    </w:p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tblBorders>
    </w:tblPr>
    <w:tblStylePr w:type="firstRow">
      <w:pPr>
        <w:spacing w:before="0" w:after="0" w:line="240" w:lineRule="auto"/>
      </w:pPr>
      <w:rPr>
        <w:b/>
        <w:bCs/>
        <w:color w:val="FFFFFF" w:themeColor="background1"/>
      </w:rPr>
      <w:tblPr/>
      <w:tcPr>
        <w:shd w:val="clear" w:color="auto" w:fill="BF337F" w:themeFill="accent2"/>
      </w:tcPr>
    </w:tblStylePr>
    <w:tblStylePr w:type="lastRow">
      <w:pPr>
        <w:spacing w:before="0" w:after="0" w:line="240" w:lineRule="auto"/>
      </w:pPr>
      <w:rPr>
        <w:b/>
        <w:bCs/>
      </w:rPr>
      <w:tblPr/>
      <w:tcPr>
        <w:tcBorders>
          <w:top w:val="double" w:sz="6" w:space="0" w:color="BF337F" w:themeColor="accent2"/>
          <w:left w:val="single" w:sz="8" w:space="0" w:color="BF337F" w:themeColor="accent2"/>
          <w:bottom w:val="single" w:sz="8" w:space="0" w:color="BF337F" w:themeColor="accent2"/>
          <w:right w:val="single" w:sz="8" w:space="0" w:color="BF337F" w:themeColor="accent2"/>
        </w:tcBorders>
      </w:tcPr>
    </w:tblStylePr>
    <w:tblStylePr w:type="firstCol">
      <w:rPr>
        <w:b/>
        <w:bCs/>
      </w:rPr>
    </w:tblStylePr>
    <w:tblStylePr w:type="lastCol">
      <w:rPr>
        <w:b/>
        <w:bCs/>
      </w:rPr>
    </w:tblStylePr>
    <w:tblStylePr w:type="band1Vert">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tcPr>
    </w:tblStylePr>
    <w:tblStylePr w:type="band1Horz">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tcPr>
    </w:tblStylePr>
  </w:style>
  <w:style w:type="table" w:styleId="LightList-Accent3">
    <w:name w:val="Light List Accent 3"/>
    <w:basedOn w:val="TableNormal"/>
    <w:uiPriority w:val="61"/>
    <w:unhideWhenUsed/>
    <w:rsid w:val="00F978CE"/>
    <w:pPr>
      <w:spacing w:after="0" w:line="240" w:lineRule="auto"/>
    </w:p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tblBorders>
    </w:tblPr>
    <w:tblStylePr w:type="firstRow">
      <w:pPr>
        <w:spacing w:before="0" w:after="0" w:line="240" w:lineRule="auto"/>
      </w:pPr>
      <w:rPr>
        <w:b/>
        <w:bCs/>
        <w:color w:val="FFFFFF" w:themeColor="background1"/>
      </w:rPr>
      <w:tblPr/>
      <w:tcPr>
        <w:shd w:val="clear" w:color="auto" w:fill="CC5C99" w:themeFill="accent3"/>
      </w:tcPr>
    </w:tblStylePr>
    <w:tblStylePr w:type="lastRow">
      <w:pPr>
        <w:spacing w:before="0" w:after="0" w:line="240" w:lineRule="auto"/>
      </w:pPr>
      <w:rPr>
        <w:b/>
        <w:bCs/>
      </w:rPr>
      <w:tblPr/>
      <w:tcPr>
        <w:tcBorders>
          <w:top w:val="double" w:sz="6" w:space="0" w:color="CC5C99" w:themeColor="accent3"/>
          <w:left w:val="single" w:sz="8" w:space="0" w:color="CC5C99" w:themeColor="accent3"/>
          <w:bottom w:val="single" w:sz="8" w:space="0" w:color="CC5C99" w:themeColor="accent3"/>
          <w:right w:val="single" w:sz="8" w:space="0" w:color="CC5C99" w:themeColor="accent3"/>
        </w:tcBorders>
      </w:tcPr>
    </w:tblStylePr>
    <w:tblStylePr w:type="firstCol">
      <w:rPr>
        <w:b/>
        <w:bCs/>
      </w:rPr>
    </w:tblStylePr>
    <w:tblStylePr w:type="lastCol">
      <w:rPr>
        <w:b/>
        <w:bCs/>
      </w:rPr>
    </w:tblStylePr>
    <w:tblStylePr w:type="band1Vert">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tcPr>
    </w:tblStylePr>
    <w:tblStylePr w:type="band1Horz">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tcPr>
    </w:tblStylePr>
  </w:style>
  <w:style w:type="table" w:styleId="LightList-Accent4">
    <w:name w:val="Light List Accent 4"/>
    <w:basedOn w:val="TableNormal"/>
    <w:uiPriority w:val="61"/>
    <w:unhideWhenUsed/>
    <w:rsid w:val="00F978CE"/>
    <w:pPr>
      <w:spacing w:after="0" w:line="240" w:lineRule="auto"/>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unhideWhenUsed/>
    <w:rsid w:val="00F978CE"/>
    <w:pPr>
      <w:spacing w:after="0" w:line="240" w:lineRule="auto"/>
    </w:p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tblBorders>
    </w:tblPr>
    <w:tblStylePr w:type="firstRow">
      <w:pPr>
        <w:spacing w:before="0" w:after="0" w:line="240" w:lineRule="auto"/>
      </w:pPr>
      <w:rPr>
        <w:b/>
        <w:bCs/>
        <w:color w:val="FFFFFF" w:themeColor="background1"/>
      </w:rPr>
      <w:tblPr/>
      <w:tcPr>
        <w:shd w:val="clear" w:color="auto" w:fill="969696" w:themeFill="accent5"/>
      </w:tcPr>
    </w:tblStylePr>
    <w:tblStylePr w:type="lastRow">
      <w:pPr>
        <w:spacing w:before="0" w:after="0" w:line="240" w:lineRule="auto"/>
      </w:pPr>
      <w:rPr>
        <w:b/>
        <w:bCs/>
      </w:rPr>
      <w:tblPr/>
      <w:tcPr>
        <w:tcBorders>
          <w:top w:val="double" w:sz="6" w:space="0" w:color="969696" w:themeColor="accent5"/>
          <w:left w:val="single" w:sz="8" w:space="0" w:color="969696" w:themeColor="accent5"/>
          <w:bottom w:val="single" w:sz="8" w:space="0" w:color="969696" w:themeColor="accent5"/>
          <w:right w:val="single" w:sz="8" w:space="0" w:color="969696" w:themeColor="accent5"/>
        </w:tcBorders>
      </w:tcPr>
    </w:tblStylePr>
    <w:tblStylePr w:type="firstCol">
      <w:rPr>
        <w:b/>
        <w:bCs/>
      </w:rPr>
    </w:tblStylePr>
    <w:tblStylePr w:type="lastCol">
      <w:rPr>
        <w:b/>
        <w:bCs/>
      </w:rPr>
    </w:tblStylePr>
    <w:tblStylePr w:type="band1Vert">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tblStylePr w:type="band1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style>
  <w:style w:type="table" w:styleId="LightList-Accent6">
    <w:name w:val="Light List Accent 6"/>
    <w:basedOn w:val="TableNormal"/>
    <w:uiPriority w:val="61"/>
    <w:unhideWhenUsed/>
    <w:rsid w:val="00F978CE"/>
    <w:pPr>
      <w:spacing w:after="0" w:line="240" w:lineRule="auto"/>
    </w:p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tblBorders>
    </w:tblPr>
    <w:tblStylePr w:type="firstRow">
      <w:pPr>
        <w:spacing w:before="0" w:after="0" w:line="240" w:lineRule="auto"/>
      </w:pPr>
      <w:rPr>
        <w:b/>
        <w:bCs/>
        <w:color w:val="FFFFFF" w:themeColor="background1"/>
      </w:rPr>
      <w:tblPr/>
      <w:tcPr>
        <w:shd w:val="clear" w:color="auto" w:fill="C3C3C3" w:themeFill="accent6"/>
      </w:tcPr>
    </w:tblStylePr>
    <w:tblStylePr w:type="lastRow">
      <w:pPr>
        <w:spacing w:before="0" w:after="0" w:line="240" w:lineRule="auto"/>
      </w:pPr>
      <w:rPr>
        <w:b/>
        <w:bCs/>
      </w:rPr>
      <w:tblPr/>
      <w:tcPr>
        <w:tcBorders>
          <w:top w:val="double" w:sz="6" w:space="0" w:color="C3C3C3" w:themeColor="accent6"/>
          <w:left w:val="single" w:sz="8" w:space="0" w:color="C3C3C3" w:themeColor="accent6"/>
          <w:bottom w:val="single" w:sz="8" w:space="0" w:color="C3C3C3" w:themeColor="accent6"/>
          <w:right w:val="single" w:sz="8" w:space="0" w:color="C3C3C3" w:themeColor="accent6"/>
        </w:tcBorders>
      </w:tcPr>
    </w:tblStylePr>
    <w:tblStylePr w:type="firstCol">
      <w:rPr>
        <w:b/>
        <w:bCs/>
      </w:rPr>
    </w:tblStylePr>
    <w:tblStylePr w:type="lastCol">
      <w:rPr>
        <w:b/>
        <w:bCs/>
      </w:rPr>
    </w:tblStylePr>
    <w:tblStylePr w:type="band1Vert">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tcPr>
    </w:tblStylePr>
    <w:tblStylePr w:type="band1Horz">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tcPr>
    </w:tblStylePr>
  </w:style>
  <w:style w:type="table" w:styleId="LightShading">
    <w:name w:val="Light Shading"/>
    <w:basedOn w:val="TableNormal"/>
    <w:uiPriority w:val="60"/>
    <w:unhideWhenUsed/>
    <w:rsid w:val="00F978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sid w:val="00F978CE"/>
    <w:pPr>
      <w:spacing w:after="0" w:line="240" w:lineRule="auto"/>
    </w:pPr>
    <w:rPr>
      <w:color w:val="830046" w:themeColor="accent1" w:themeShade="BF"/>
    </w:rPr>
    <w:tblPr>
      <w:tblStyleRowBandSize w:val="1"/>
      <w:tblStyleColBandSize w:val="1"/>
      <w:tblBorders>
        <w:top w:val="single" w:sz="8" w:space="0" w:color="AF005F" w:themeColor="accent1"/>
        <w:bottom w:val="single" w:sz="8" w:space="0" w:color="AF005F" w:themeColor="accent1"/>
      </w:tblBorders>
    </w:tblPr>
    <w:tblStylePr w:type="firstRow">
      <w:pPr>
        <w:spacing w:before="0" w:after="0" w:line="240" w:lineRule="auto"/>
      </w:pPr>
      <w:rPr>
        <w:b/>
        <w:bCs/>
      </w:rPr>
      <w:tblPr/>
      <w:tcPr>
        <w:tcBorders>
          <w:top w:val="single" w:sz="8" w:space="0" w:color="AF005F" w:themeColor="accent1"/>
          <w:left w:val="nil"/>
          <w:bottom w:val="single" w:sz="8" w:space="0" w:color="AF005F" w:themeColor="accent1"/>
          <w:right w:val="nil"/>
          <w:insideH w:val="nil"/>
          <w:insideV w:val="nil"/>
        </w:tcBorders>
      </w:tcPr>
    </w:tblStylePr>
    <w:tblStylePr w:type="lastRow">
      <w:pPr>
        <w:spacing w:before="0" w:after="0" w:line="240" w:lineRule="auto"/>
      </w:pPr>
      <w:rPr>
        <w:b/>
        <w:bCs/>
      </w:rPr>
      <w:tblPr/>
      <w:tcPr>
        <w:tcBorders>
          <w:top w:val="single" w:sz="8" w:space="0" w:color="AF005F" w:themeColor="accent1"/>
          <w:left w:val="nil"/>
          <w:bottom w:val="single" w:sz="8" w:space="0" w:color="AF005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CD8" w:themeFill="accent1" w:themeFillTint="3F"/>
      </w:tcPr>
    </w:tblStylePr>
    <w:tblStylePr w:type="band1Horz">
      <w:tblPr/>
      <w:tcPr>
        <w:tcBorders>
          <w:left w:val="nil"/>
          <w:right w:val="nil"/>
          <w:insideH w:val="nil"/>
          <w:insideV w:val="nil"/>
        </w:tcBorders>
        <w:shd w:val="clear" w:color="auto" w:fill="FFACD8" w:themeFill="accent1" w:themeFillTint="3F"/>
      </w:tcPr>
    </w:tblStylePr>
  </w:style>
  <w:style w:type="table" w:styleId="LightShading-Accent2">
    <w:name w:val="Light Shading Accent 2"/>
    <w:basedOn w:val="TableNormal"/>
    <w:uiPriority w:val="60"/>
    <w:unhideWhenUsed/>
    <w:rsid w:val="00F978CE"/>
    <w:pPr>
      <w:spacing w:after="0" w:line="240" w:lineRule="auto"/>
    </w:pPr>
    <w:rPr>
      <w:color w:val="8E265E" w:themeColor="accent2" w:themeShade="BF"/>
    </w:rPr>
    <w:tblPr>
      <w:tblStyleRowBandSize w:val="1"/>
      <w:tblStyleColBandSize w:val="1"/>
      <w:tblBorders>
        <w:top w:val="single" w:sz="8" w:space="0" w:color="BF337F" w:themeColor="accent2"/>
        <w:bottom w:val="single" w:sz="8" w:space="0" w:color="BF337F" w:themeColor="accent2"/>
      </w:tblBorders>
    </w:tblPr>
    <w:tblStylePr w:type="firstRow">
      <w:pPr>
        <w:spacing w:before="0" w:after="0" w:line="240" w:lineRule="auto"/>
      </w:pPr>
      <w:rPr>
        <w:b/>
        <w:bCs/>
      </w:rPr>
      <w:tblPr/>
      <w:tcPr>
        <w:tcBorders>
          <w:top w:val="single" w:sz="8" w:space="0" w:color="BF337F" w:themeColor="accent2"/>
          <w:left w:val="nil"/>
          <w:bottom w:val="single" w:sz="8" w:space="0" w:color="BF337F" w:themeColor="accent2"/>
          <w:right w:val="nil"/>
          <w:insideH w:val="nil"/>
          <w:insideV w:val="nil"/>
        </w:tcBorders>
      </w:tcPr>
    </w:tblStylePr>
    <w:tblStylePr w:type="lastRow">
      <w:pPr>
        <w:spacing w:before="0" w:after="0" w:line="240" w:lineRule="auto"/>
      </w:pPr>
      <w:rPr>
        <w:b/>
        <w:bCs/>
      </w:rPr>
      <w:tblPr/>
      <w:tcPr>
        <w:tcBorders>
          <w:top w:val="single" w:sz="8" w:space="0" w:color="BF337F" w:themeColor="accent2"/>
          <w:left w:val="nil"/>
          <w:bottom w:val="single" w:sz="8" w:space="0" w:color="BF337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ADF" w:themeFill="accent2" w:themeFillTint="3F"/>
      </w:tcPr>
    </w:tblStylePr>
    <w:tblStylePr w:type="band1Horz">
      <w:tblPr/>
      <w:tcPr>
        <w:tcBorders>
          <w:left w:val="nil"/>
          <w:right w:val="nil"/>
          <w:insideH w:val="nil"/>
          <w:insideV w:val="nil"/>
        </w:tcBorders>
        <w:shd w:val="clear" w:color="auto" w:fill="F1CADF" w:themeFill="accent2" w:themeFillTint="3F"/>
      </w:tcPr>
    </w:tblStylePr>
  </w:style>
  <w:style w:type="table" w:styleId="LightShading-Accent3">
    <w:name w:val="Light Shading Accent 3"/>
    <w:basedOn w:val="TableNormal"/>
    <w:uiPriority w:val="60"/>
    <w:unhideWhenUsed/>
    <w:rsid w:val="00F978CE"/>
    <w:pPr>
      <w:spacing w:after="0" w:line="240" w:lineRule="auto"/>
    </w:pPr>
    <w:rPr>
      <w:color w:val="A83573" w:themeColor="accent3" w:themeShade="BF"/>
    </w:rPr>
    <w:tblPr>
      <w:tblStyleRowBandSize w:val="1"/>
      <w:tblStyleColBandSize w:val="1"/>
      <w:tblBorders>
        <w:top w:val="single" w:sz="8" w:space="0" w:color="CC5C99" w:themeColor="accent3"/>
        <w:bottom w:val="single" w:sz="8" w:space="0" w:color="CC5C99" w:themeColor="accent3"/>
      </w:tblBorders>
    </w:tblPr>
    <w:tblStylePr w:type="firstRow">
      <w:pPr>
        <w:spacing w:before="0" w:after="0" w:line="240" w:lineRule="auto"/>
      </w:pPr>
      <w:rPr>
        <w:b/>
        <w:bCs/>
      </w:rPr>
      <w:tblPr/>
      <w:tcPr>
        <w:tcBorders>
          <w:top w:val="single" w:sz="8" w:space="0" w:color="CC5C99" w:themeColor="accent3"/>
          <w:left w:val="nil"/>
          <w:bottom w:val="single" w:sz="8" w:space="0" w:color="CC5C99" w:themeColor="accent3"/>
          <w:right w:val="nil"/>
          <w:insideH w:val="nil"/>
          <w:insideV w:val="nil"/>
        </w:tcBorders>
      </w:tcPr>
    </w:tblStylePr>
    <w:tblStylePr w:type="lastRow">
      <w:pPr>
        <w:spacing w:before="0" w:after="0" w:line="240" w:lineRule="auto"/>
      </w:pPr>
      <w:rPr>
        <w:b/>
        <w:bCs/>
      </w:rPr>
      <w:tblPr/>
      <w:tcPr>
        <w:tcBorders>
          <w:top w:val="single" w:sz="8" w:space="0" w:color="CC5C99" w:themeColor="accent3"/>
          <w:left w:val="nil"/>
          <w:bottom w:val="single" w:sz="8" w:space="0" w:color="CC5C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D6E5" w:themeFill="accent3" w:themeFillTint="3F"/>
      </w:tcPr>
    </w:tblStylePr>
    <w:tblStylePr w:type="band1Horz">
      <w:tblPr/>
      <w:tcPr>
        <w:tcBorders>
          <w:left w:val="nil"/>
          <w:right w:val="nil"/>
          <w:insideH w:val="nil"/>
          <w:insideV w:val="nil"/>
        </w:tcBorders>
        <w:shd w:val="clear" w:color="auto" w:fill="F2D6E5" w:themeFill="accent3" w:themeFillTint="3F"/>
      </w:tcPr>
    </w:tblStylePr>
  </w:style>
  <w:style w:type="table" w:styleId="LightShading-Accent4">
    <w:name w:val="Light Shading Accent 4"/>
    <w:basedOn w:val="TableNormal"/>
    <w:uiPriority w:val="60"/>
    <w:unhideWhenUsed/>
    <w:rsid w:val="00F978CE"/>
    <w:pPr>
      <w:spacing w:after="0" w:line="240" w:lineRule="auto"/>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unhideWhenUsed/>
    <w:rsid w:val="00F978CE"/>
    <w:pPr>
      <w:spacing w:after="0" w:line="240" w:lineRule="auto"/>
    </w:pPr>
    <w:rPr>
      <w:color w:val="707070" w:themeColor="accent5" w:themeShade="BF"/>
    </w:rPr>
    <w:tblPr>
      <w:tblStyleRowBandSize w:val="1"/>
      <w:tblStyleColBandSize w:val="1"/>
      <w:tblBorders>
        <w:top w:val="single" w:sz="8" w:space="0" w:color="969696" w:themeColor="accent5"/>
        <w:bottom w:val="single" w:sz="8" w:space="0" w:color="969696" w:themeColor="accent5"/>
      </w:tblBorders>
    </w:tblPr>
    <w:tblStylePr w:type="firstRow">
      <w:pPr>
        <w:spacing w:before="0" w:after="0" w:line="240" w:lineRule="auto"/>
      </w:pPr>
      <w:rPr>
        <w:b/>
        <w:bCs/>
      </w:rPr>
      <w:tblPr/>
      <w:tcPr>
        <w:tcBorders>
          <w:top w:val="single" w:sz="8" w:space="0" w:color="969696" w:themeColor="accent5"/>
          <w:left w:val="nil"/>
          <w:bottom w:val="single" w:sz="8" w:space="0" w:color="969696" w:themeColor="accent5"/>
          <w:right w:val="nil"/>
          <w:insideH w:val="nil"/>
          <w:insideV w:val="nil"/>
        </w:tcBorders>
      </w:tcPr>
    </w:tblStylePr>
    <w:tblStylePr w:type="lastRow">
      <w:pPr>
        <w:spacing w:before="0" w:after="0" w:line="240" w:lineRule="auto"/>
      </w:pPr>
      <w:rPr>
        <w:b/>
        <w:bCs/>
      </w:rPr>
      <w:tblPr/>
      <w:tcPr>
        <w:tcBorders>
          <w:top w:val="single" w:sz="8" w:space="0" w:color="969696" w:themeColor="accent5"/>
          <w:left w:val="nil"/>
          <w:bottom w:val="single" w:sz="8" w:space="0" w:color="96969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5" w:themeFillTint="3F"/>
      </w:tcPr>
    </w:tblStylePr>
    <w:tblStylePr w:type="band1Horz">
      <w:tblPr/>
      <w:tcPr>
        <w:tcBorders>
          <w:left w:val="nil"/>
          <w:right w:val="nil"/>
          <w:insideH w:val="nil"/>
          <w:insideV w:val="nil"/>
        </w:tcBorders>
        <w:shd w:val="clear" w:color="auto" w:fill="E5E5E5" w:themeFill="accent5" w:themeFillTint="3F"/>
      </w:tcPr>
    </w:tblStylePr>
  </w:style>
  <w:style w:type="table" w:styleId="LightShading-Accent6">
    <w:name w:val="Light Shading Accent 6"/>
    <w:basedOn w:val="TableNormal"/>
    <w:uiPriority w:val="60"/>
    <w:unhideWhenUsed/>
    <w:rsid w:val="00F978CE"/>
    <w:pPr>
      <w:spacing w:after="0" w:line="240" w:lineRule="auto"/>
    </w:pPr>
    <w:rPr>
      <w:color w:val="929292" w:themeColor="accent6" w:themeShade="BF"/>
    </w:rPr>
    <w:tblPr>
      <w:tblStyleRowBandSize w:val="1"/>
      <w:tblStyleColBandSize w:val="1"/>
      <w:tblBorders>
        <w:top w:val="single" w:sz="8" w:space="0" w:color="C3C3C3" w:themeColor="accent6"/>
        <w:bottom w:val="single" w:sz="8" w:space="0" w:color="C3C3C3" w:themeColor="accent6"/>
      </w:tblBorders>
    </w:tblPr>
    <w:tblStylePr w:type="firstRow">
      <w:pPr>
        <w:spacing w:before="0" w:after="0" w:line="240" w:lineRule="auto"/>
      </w:pPr>
      <w:rPr>
        <w:b/>
        <w:bCs/>
      </w:rPr>
      <w:tblPr/>
      <w:tcPr>
        <w:tcBorders>
          <w:top w:val="single" w:sz="8" w:space="0" w:color="C3C3C3" w:themeColor="accent6"/>
          <w:left w:val="nil"/>
          <w:bottom w:val="single" w:sz="8" w:space="0" w:color="C3C3C3" w:themeColor="accent6"/>
          <w:right w:val="nil"/>
          <w:insideH w:val="nil"/>
          <w:insideV w:val="nil"/>
        </w:tcBorders>
      </w:tcPr>
    </w:tblStylePr>
    <w:tblStylePr w:type="lastRow">
      <w:pPr>
        <w:spacing w:before="0" w:after="0" w:line="240" w:lineRule="auto"/>
      </w:pPr>
      <w:rPr>
        <w:b/>
        <w:bCs/>
      </w:rPr>
      <w:tblPr/>
      <w:tcPr>
        <w:tcBorders>
          <w:top w:val="single" w:sz="8" w:space="0" w:color="C3C3C3" w:themeColor="accent6"/>
          <w:left w:val="nil"/>
          <w:bottom w:val="single" w:sz="8" w:space="0" w:color="C3C3C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hemeFill="accent6" w:themeFillTint="3F"/>
      </w:tcPr>
    </w:tblStylePr>
    <w:tblStylePr w:type="band1Horz">
      <w:tblPr/>
      <w:tcPr>
        <w:tcBorders>
          <w:left w:val="nil"/>
          <w:right w:val="nil"/>
          <w:insideH w:val="nil"/>
          <w:insideV w:val="nil"/>
        </w:tcBorders>
        <w:shd w:val="clear" w:color="auto" w:fill="F0F0F0" w:themeFill="accent6" w:themeFillTint="3F"/>
      </w:tcPr>
    </w:tblStylePr>
  </w:style>
  <w:style w:type="character" w:styleId="LineNumber">
    <w:name w:val="line number"/>
    <w:basedOn w:val="DefaultParagraphFont"/>
    <w:uiPriority w:val="99"/>
    <w:unhideWhenUsed/>
    <w:rsid w:val="00F978CE"/>
  </w:style>
  <w:style w:type="paragraph" w:styleId="List">
    <w:name w:val="List"/>
    <w:basedOn w:val="Normal"/>
    <w:uiPriority w:val="99"/>
    <w:unhideWhenUsed/>
    <w:rsid w:val="00F978CE"/>
    <w:pPr>
      <w:ind w:left="283" w:hanging="283"/>
      <w:contextualSpacing/>
    </w:pPr>
  </w:style>
  <w:style w:type="paragraph" w:styleId="List2">
    <w:name w:val="List 2"/>
    <w:basedOn w:val="Normal"/>
    <w:uiPriority w:val="99"/>
    <w:unhideWhenUsed/>
    <w:rsid w:val="00F978CE"/>
    <w:pPr>
      <w:ind w:left="566" w:hanging="283"/>
      <w:contextualSpacing/>
    </w:pPr>
  </w:style>
  <w:style w:type="paragraph" w:styleId="List3">
    <w:name w:val="List 3"/>
    <w:basedOn w:val="Normal"/>
    <w:uiPriority w:val="99"/>
    <w:unhideWhenUsed/>
    <w:rsid w:val="00F978CE"/>
    <w:pPr>
      <w:ind w:left="849" w:hanging="283"/>
      <w:contextualSpacing/>
    </w:pPr>
  </w:style>
  <w:style w:type="paragraph" w:styleId="List4">
    <w:name w:val="List 4"/>
    <w:basedOn w:val="Normal"/>
    <w:uiPriority w:val="99"/>
    <w:unhideWhenUsed/>
    <w:rsid w:val="00F978CE"/>
    <w:pPr>
      <w:ind w:left="1132" w:hanging="283"/>
      <w:contextualSpacing/>
    </w:pPr>
  </w:style>
  <w:style w:type="paragraph" w:styleId="List5">
    <w:name w:val="List 5"/>
    <w:basedOn w:val="Normal"/>
    <w:uiPriority w:val="99"/>
    <w:unhideWhenUsed/>
    <w:rsid w:val="00F978CE"/>
    <w:pPr>
      <w:ind w:left="1415" w:hanging="283"/>
      <w:contextualSpacing/>
    </w:pPr>
  </w:style>
  <w:style w:type="paragraph" w:styleId="ListBullet">
    <w:name w:val="List Bullet"/>
    <w:basedOn w:val="Normal"/>
    <w:uiPriority w:val="99"/>
    <w:unhideWhenUsed/>
    <w:rsid w:val="00F978CE"/>
    <w:pPr>
      <w:numPr>
        <w:numId w:val="21"/>
      </w:numPr>
      <w:contextualSpacing/>
    </w:pPr>
  </w:style>
  <w:style w:type="paragraph" w:styleId="ListBullet2">
    <w:name w:val="List Bullet 2"/>
    <w:basedOn w:val="Normal"/>
    <w:uiPriority w:val="99"/>
    <w:unhideWhenUsed/>
    <w:rsid w:val="00F978CE"/>
    <w:pPr>
      <w:numPr>
        <w:numId w:val="22"/>
      </w:numPr>
      <w:contextualSpacing/>
    </w:pPr>
  </w:style>
  <w:style w:type="paragraph" w:styleId="ListBullet3">
    <w:name w:val="List Bullet 3"/>
    <w:basedOn w:val="Normal"/>
    <w:uiPriority w:val="99"/>
    <w:unhideWhenUsed/>
    <w:rsid w:val="00F978CE"/>
    <w:pPr>
      <w:numPr>
        <w:numId w:val="23"/>
      </w:numPr>
      <w:contextualSpacing/>
    </w:pPr>
  </w:style>
  <w:style w:type="paragraph" w:styleId="ListBullet4">
    <w:name w:val="List Bullet 4"/>
    <w:basedOn w:val="Normal"/>
    <w:uiPriority w:val="99"/>
    <w:unhideWhenUsed/>
    <w:rsid w:val="00F978CE"/>
    <w:pPr>
      <w:numPr>
        <w:numId w:val="24"/>
      </w:numPr>
      <w:contextualSpacing/>
    </w:pPr>
  </w:style>
  <w:style w:type="paragraph" w:styleId="ListBullet5">
    <w:name w:val="List Bullet 5"/>
    <w:basedOn w:val="Normal"/>
    <w:uiPriority w:val="99"/>
    <w:unhideWhenUsed/>
    <w:rsid w:val="00F978CE"/>
    <w:pPr>
      <w:numPr>
        <w:numId w:val="25"/>
      </w:numPr>
      <w:contextualSpacing/>
    </w:pPr>
  </w:style>
  <w:style w:type="paragraph" w:styleId="ListContinue">
    <w:name w:val="List Continue"/>
    <w:basedOn w:val="Normal"/>
    <w:uiPriority w:val="99"/>
    <w:unhideWhenUsed/>
    <w:rsid w:val="00F978CE"/>
    <w:pPr>
      <w:spacing w:after="120"/>
      <w:ind w:left="283"/>
      <w:contextualSpacing/>
    </w:pPr>
  </w:style>
  <w:style w:type="paragraph" w:styleId="ListContinue2">
    <w:name w:val="List Continue 2"/>
    <w:basedOn w:val="Normal"/>
    <w:uiPriority w:val="99"/>
    <w:unhideWhenUsed/>
    <w:rsid w:val="00F978CE"/>
    <w:pPr>
      <w:spacing w:after="120"/>
      <w:ind w:left="566"/>
      <w:contextualSpacing/>
    </w:pPr>
  </w:style>
  <w:style w:type="paragraph" w:styleId="ListContinue3">
    <w:name w:val="List Continue 3"/>
    <w:basedOn w:val="Normal"/>
    <w:uiPriority w:val="99"/>
    <w:unhideWhenUsed/>
    <w:rsid w:val="00F978CE"/>
    <w:pPr>
      <w:spacing w:after="120"/>
      <w:ind w:left="849"/>
      <w:contextualSpacing/>
    </w:pPr>
  </w:style>
  <w:style w:type="paragraph" w:styleId="ListContinue4">
    <w:name w:val="List Continue 4"/>
    <w:basedOn w:val="Normal"/>
    <w:uiPriority w:val="99"/>
    <w:unhideWhenUsed/>
    <w:rsid w:val="00F978CE"/>
    <w:pPr>
      <w:spacing w:after="120"/>
      <w:ind w:left="1132"/>
      <w:contextualSpacing/>
    </w:pPr>
  </w:style>
  <w:style w:type="paragraph" w:styleId="ListContinue5">
    <w:name w:val="List Continue 5"/>
    <w:basedOn w:val="Normal"/>
    <w:uiPriority w:val="99"/>
    <w:unhideWhenUsed/>
    <w:rsid w:val="00F978CE"/>
    <w:pPr>
      <w:spacing w:after="120"/>
      <w:ind w:left="1415"/>
      <w:contextualSpacing/>
    </w:pPr>
  </w:style>
  <w:style w:type="paragraph" w:styleId="ListNumber">
    <w:name w:val="List Number"/>
    <w:basedOn w:val="Normal"/>
    <w:uiPriority w:val="99"/>
    <w:unhideWhenUsed/>
    <w:rsid w:val="00F978CE"/>
    <w:pPr>
      <w:numPr>
        <w:numId w:val="26"/>
      </w:numPr>
      <w:contextualSpacing/>
    </w:pPr>
  </w:style>
  <w:style w:type="paragraph" w:styleId="ListNumber2">
    <w:name w:val="List Number 2"/>
    <w:basedOn w:val="Normal"/>
    <w:uiPriority w:val="99"/>
    <w:unhideWhenUsed/>
    <w:rsid w:val="00F978CE"/>
    <w:pPr>
      <w:numPr>
        <w:numId w:val="27"/>
      </w:numPr>
      <w:contextualSpacing/>
    </w:pPr>
  </w:style>
  <w:style w:type="paragraph" w:styleId="ListNumber3">
    <w:name w:val="List Number 3"/>
    <w:basedOn w:val="Normal"/>
    <w:uiPriority w:val="99"/>
    <w:unhideWhenUsed/>
    <w:rsid w:val="00F978CE"/>
    <w:pPr>
      <w:numPr>
        <w:numId w:val="28"/>
      </w:numPr>
      <w:contextualSpacing/>
    </w:pPr>
  </w:style>
  <w:style w:type="paragraph" w:styleId="ListNumber4">
    <w:name w:val="List Number 4"/>
    <w:basedOn w:val="Normal"/>
    <w:uiPriority w:val="99"/>
    <w:unhideWhenUsed/>
    <w:rsid w:val="00F978CE"/>
    <w:pPr>
      <w:numPr>
        <w:numId w:val="29"/>
      </w:numPr>
      <w:contextualSpacing/>
    </w:pPr>
  </w:style>
  <w:style w:type="paragraph" w:styleId="ListNumber5">
    <w:name w:val="List Number 5"/>
    <w:basedOn w:val="Normal"/>
    <w:uiPriority w:val="99"/>
    <w:unhideWhenUsed/>
    <w:rsid w:val="00F978CE"/>
    <w:pPr>
      <w:numPr>
        <w:numId w:val="30"/>
      </w:numPr>
      <w:contextualSpacing/>
    </w:pPr>
  </w:style>
  <w:style w:type="paragraph" w:styleId="ListParagraph">
    <w:name w:val="List Paragraph"/>
    <w:basedOn w:val="Normal"/>
    <w:uiPriority w:val="34"/>
    <w:unhideWhenUsed/>
    <w:qFormat/>
    <w:rsid w:val="00F978CE"/>
    <w:pPr>
      <w:ind w:left="720"/>
      <w:contextualSpacing/>
    </w:pPr>
  </w:style>
  <w:style w:type="table" w:styleId="ListTable1Light">
    <w:name w:val="List Table 1 Light"/>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FF36A2" w:themeColor="accent1" w:themeTint="99"/>
        </w:tcBorders>
      </w:tcPr>
    </w:tblStylePr>
    <w:tblStylePr w:type="lastRow">
      <w:rPr>
        <w:b/>
        <w:bCs/>
      </w:rPr>
      <w:tblPr/>
      <w:tcPr>
        <w:tcBorders>
          <w:top w:val="single" w:sz="4" w:space="0" w:color="FF36A2" w:themeColor="accent1" w:themeTint="99"/>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ListTable1Light-Accent2">
    <w:name w:val="List Table 1 Light Accent 2"/>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DD7FB2" w:themeColor="accent2" w:themeTint="99"/>
        </w:tcBorders>
      </w:tcPr>
    </w:tblStylePr>
    <w:tblStylePr w:type="lastRow">
      <w:rPr>
        <w:b/>
        <w:bCs/>
      </w:rPr>
      <w:tblPr/>
      <w:tcPr>
        <w:tcBorders>
          <w:top w:val="single" w:sz="4" w:space="0" w:color="DD7FB2" w:themeColor="accent2" w:themeTint="99"/>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ListTable1Light-Accent3">
    <w:name w:val="List Table 1 Light Accent 3"/>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E09DC1" w:themeColor="accent3" w:themeTint="99"/>
        </w:tcBorders>
      </w:tcPr>
    </w:tblStylePr>
    <w:tblStylePr w:type="lastRow">
      <w:rPr>
        <w:b/>
        <w:bCs/>
      </w:rPr>
      <w:tblPr/>
      <w:tcPr>
        <w:tcBorders>
          <w:top w:val="single" w:sz="4" w:space="0" w:color="E09DC1" w:themeColor="accent3" w:themeTint="99"/>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ListTable1Light-Accent4">
    <w:name w:val="List Table 1 Light Accent 4"/>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C0C0C0" w:themeColor="accent5" w:themeTint="99"/>
        </w:tcBorders>
      </w:tcPr>
    </w:tblStylePr>
    <w:tblStylePr w:type="lastRow">
      <w:rPr>
        <w:b/>
        <w:bCs/>
      </w:rPr>
      <w:tblPr/>
      <w:tcPr>
        <w:tcBorders>
          <w:top w:val="single" w:sz="4" w:space="0" w:color="C0C0C0" w:themeColor="accent5" w:themeTint="99"/>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ListTable1Light-Accent6">
    <w:name w:val="List Table 1 Light Accent 6"/>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DBDBDB" w:themeColor="accent6" w:themeTint="99"/>
        </w:tcBorders>
      </w:tcPr>
    </w:tblStylePr>
    <w:tblStylePr w:type="lastRow">
      <w:rPr>
        <w:b/>
        <w:bCs/>
      </w:rPr>
      <w:tblPr/>
      <w:tcPr>
        <w:tcBorders>
          <w:top w:val="single" w:sz="4" w:space="0" w:color="DBDBDB" w:themeColor="accent6" w:themeTint="99"/>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ListTable2">
    <w:name w:val="List Table 2"/>
    <w:basedOn w:val="TableNormal"/>
    <w:uiPriority w:val="47"/>
    <w:unhideWhenUsed/>
    <w:rsid w:val="00F978C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unhideWhenUsed/>
    <w:rsid w:val="00F978CE"/>
    <w:pPr>
      <w:spacing w:after="0" w:line="240" w:lineRule="auto"/>
    </w:pPr>
    <w:tblPr>
      <w:tblStyleRowBandSize w:val="1"/>
      <w:tblStyleColBandSize w:val="1"/>
      <w:tblBorders>
        <w:top w:val="single" w:sz="4" w:space="0" w:color="FF36A2" w:themeColor="accent1" w:themeTint="99"/>
        <w:bottom w:val="single" w:sz="4" w:space="0" w:color="FF36A2" w:themeColor="accent1" w:themeTint="99"/>
        <w:insideH w:val="single" w:sz="4" w:space="0" w:color="FF36A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ListTable2-Accent2">
    <w:name w:val="List Table 2 Accent 2"/>
    <w:basedOn w:val="TableNormal"/>
    <w:uiPriority w:val="47"/>
    <w:unhideWhenUsed/>
    <w:rsid w:val="00F978CE"/>
    <w:pPr>
      <w:spacing w:after="0" w:line="240" w:lineRule="auto"/>
    </w:pPr>
    <w:tblPr>
      <w:tblStyleRowBandSize w:val="1"/>
      <w:tblStyleColBandSize w:val="1"/>
      <w:tblBorders>
        <w:top w:val="single" w:sz="4" w:space="0" w:color="DD7FB2" w:themeColor="accent2" w:themeTint="99"/>
        <w:bottom w:val="single" w:sz="4" w:space="0" w:color="DD7FB2" w:themeColor="accent2" w:themeTint="99"/>
        <w:insideH w:val="single" w:sz="4" w:space="0" w:color="DD7FB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ListTable2-Accent3">
    <w:name w:val="List Table 2 Accent 3"/>
    <w:basedOn w:val="TableNormal"/>
    <w:uiPriority w:val="47"/>
    <w:unhideWhenUsed/>
    <w:rsid w:val="00F978CE"/>
    <w:pPr>
      <w:spacing w:after="0" w:line="240" w:lineRule="auto"/>
    </w:pPr>
    <w:tblPr>
      <w:tblStyleRowBandSize w:val="1"/>
      <w:tblStyleColBandSize w:val="1"/>
      <w:tblBorders>
        <w:top w:val="single" w:sz="4" w:space="0" w:color="E09DC1" w:themeColor="accent3" w:themeTint="99"/>
        <w:bottom w:val="single" w:sz="4" w:space="0" w:color="E09DC1" w:themeColor="accent3" w:themeTint="99"/>
        <w:insideH w:val="single" w:sz="4" w:space="0" w:color="E09DC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ListTable2-Accent4">
    <w:name w:val="List Table 2 Accent 4"/>
    <w:basedOn w:val="TableNormal"/>
    <w:uiPriority w:val="47"/>
    <w:unhideWhenUsed/>
    <w:rsid w:val="00F978CE"/>
    <w:pPr>
      <w:spacing w:after="0" w:line="240" w:lineRule="auto"/>
    </w:pPr>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unhideWhenUsed/>
    <w:rsid w:val="00F978CE"/>
    <w:pPr>
      <w:spacing w:after="0" w:line="240" w:lineRule="auto"/>
    </w:pPr>
    <w:tblPr>
      <w:tblStyleRowBandSize w:val="1"/>
      <w:tblStyleColBandSize w:val="1"/>
      <w:tblBorders>
        <w:top w:val="single" w:sz="4" w:space="0" w:color="C0C0C0" w:themeColor="accent5" w:themeTint="99"/>
        <w:bottom w:val="single" w:sz="4" w:space="0" w:color="C0C0C0" w:themeColor="accent5" w:themeTint="99"/>
        <w:insideH w:val="single" w:sz="4" w:space="0" w:color="C0C0C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ListTable2-Accent6">
    <w:name w:val="List Table 2 Accent 6"/>
    <w:basedOn w:val="TableNormal"/>
    <w:uiPriority w:val="47"/>
    <w:unhideWhenUsed/>
    <w:rsid w:val="00F978CE"/>
    <w:pPr>
      <w:spacing w:after="0" w:line="240" w:lineRule="auto"/>
    </w:pPr>
    <w:tblPr>
      <w:tblStyleRowBandSize w:val="1"/>
      <w:tblStyleColBandSize w:val="1"/>
      <w:tblBorders>
        <w:top w:val="single" w:sz="4" w:space="0" w:color="DBDBDB" w:themeColor="accent6" w:themeTint="99"/>
        <w:bottom w:val="single" w:sz="4" w:space="0" w:color="DBDBDB" w:themeColor="accent6" w:themeTint="99"/>
        <w:insideH w:val="single" w:sz="4" w:space="0" w:color="DBDBD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ListTable3">
    <w:name w:val="List Table 3"/>
    <w:basedOn w:val="TableNormal"/>
    <w:uiPriority w:val="48"/>
    <w:unhideWhenUsed/>
    <w:rsid w:val="00F978C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unhideWhenUsed/>
    <w:rsid w:val="00F978CE"/>
    <w:pPr>
      <w:spacing w:after="0" w:line="240" w:lineRule="auto"/>
    </w:pPr>
    <w:tblPr>
      <w:tblStyleRowBandSize w:val="1"/>
      <w:tblStyleColBandSize w:val="1"/>
      <w:tblBorders>
        <w:top w:val="single" w:sz="4" w:space="0" w:color="AF005F" w:themeColor="accent1"/>
        <w:left w:val="single" w:sz="4" w:space="0" w:color="AF005F" w:themeColor="accent1"/>
        <w:bottom w:val="single" w:sz="4" w:space="0" w:color="AF005F" w:themeColor="accent1"/>
        <w:right w:val="single" w:sz="4" w:space="0" w:color="AF005F" w:themeColor="accent1"/>
      </w:tblBorders>
    </w:tblPr>
    <w:tblStylePr w:type="firstRow">
      <w:rPr>
        <w:b/>
        <w:bCs/>
        <w:color w:val="FFFFFF" w:themeColor="background1"/>
      </w:rPr>
      <w:tblPr/>
      <w:tcPr>
        <w:shd w:val="clear" w:color="auto" w:fill="AF005F" w:themeFill="accent1"/>
      </w:tcPr>
    </w:tblStylePr>
    <w:tblStylePr w:type="lastRow">
      <w:rPr>
        <w:b/>
        <w:bCs/>
      </w:rPr>
      <w:tblPr/>
      <w:tcPr>
        <w:tcBorders>
          <w:top w:val="double" w:sz="4" w:space="0" w:color="AF005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005F" w:themeColor="accent1"/>
          <w:right w:val="single" w:sz="4" w:space="0" w:color="AF005F" w:themeColor="accent1"/>
        </w:tcBorders>
      </w:tcPr>
    </w:tblStylePr>
    <w:tblStylePr w:type="band1Horz">
      <w:tblPr/>
      <w:tcPr>
        <w:tcBorders>
          <w:top w:val="single" w:sz="4" w:space="0" w:color="AF005F" w:themeColor="accent1"/>
          <w:bottom w:val="single" w:sz="4" w:space="0" w:color="AF005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005F" w:themeColor="accent1"/>
          <w:left w:val="nil"/>
        </w:tcBorders>
      </w:tcPr>
    </w:tblStylePr>
    <w:tblStylePr w:type="swCell">
      <w:tblPr/>
      <w:tcPr>
        <w:tcBorders>
          <w:top w:val="double" w:sz="4" w:space="0" w:color="AF005F" w:themeColor="accent1"/>
          <w:right w:val="nil"/>
        </w:tcBorders>
      </w:tcPr>
    </w:tblStylePr>
  </w:style>
  <w:style w:type="table" w:styleId="ListTable3-Accent2">
    <w:name w:val="List Table 3 Accent 2"/>
    <w:basedOn w:val="TableNormal"/>
    <w:uiPriority w:val="48"/>
    <w:unhideWhenUsed/>
    <w:rsid w:val="00F978CE"/>
    <w:pPr>
      <w:spacing w:after="0" w:line="240" w:lineRule="auto"/>
    </w:pPr>
    <w:tblPr>
      <w:tblStyleRowBandSize w:val="1"/>
      <w:tblStyleColBandSize w:val="1"/>
      <w:tblBorders>
        <w:top w:val="single" w:sz="4" w:space="0" w:color="BF337F" w:themeColor="accent2"/>
        <w:left w:val="single" w:sz="4" w:space="0" w:color="BF337F" w:themeColor="accent2"/>
        <w:bottom w:val="single" w:sz="4" w:space="0" w:color="BF337F" w:themeColor="accent2"/>
        <w:right w:val="single" w:sz="4" w:space="0" w:color="BF337F" w:themeColor="accent2"/>
      </w:tblBorders>
    </w:tblPr>
    <w:tblStylePr w:type="firstRow">
      <w:rPr>
        <w:b/>
        <w:bCs/>
        <w:color w:val="FFFFFF" w:themeColor="background1"/>
      </w:rPr>
      <w:tblPr/>
      <w:tcPr>
        <w:shd w:val="clear" w:color="auto" w:fill="BF337F" w:themeFill="accent2"/>
      </w:tcPr>
    </w:tblStylePr>
    <w:tblStylePr w:type="lastRow">
      <w:rPr>
        <w:b/>
        <w:bCs/>
      </w:rPr>
      <w:tblPr/>
      <w:tcPr>
        <w:tcBorders>
          <w:top w:val="double" w:sz="4" w:space="0" w:color="BF337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337F" w:themeColor="accent2"/>
          <w:right w:val="single" w:sz="4" w:space="0" w:color="BF337F" w:themeColor="accent2"/>
        </w:tcBorders>
      </w:tcPr>
    </w:tblStylePr>
    <w:tblStylePr w:type="band1Horz">
      <w:tblPr/>
      <w:tcPr>
        <w:tcBorders>
          <w:top w:val="single" w:sz="4" w:space="0" w:color="BF337F" w:themeColor="accent2"/>
          <w:bottom w:val="single" w:sz="4" w:space="0" w:color="BF337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337F" w:themeColor="accent2"/>
          <w:left w:val="nil"/>
        </w:tcBorders>
      </w:tcPr>
    </w:tblStylePr>
    <w:tblStylePr w:type="swCell">
      <w:tblPr/>
      <w:tcPr>
        <w:tcBorders>
          <w:top w:val="double" w:sz="4" w:space="0" w:color="BF337F" w:themeColor="accent2"/>
          <w:right w:val="nil"/>
        </w:tcBorders>
      </w:tcPr>
    </w:tblStylePr>
  </w:style>
  <w:style w:type="table" w:styleId="ListTable3-Accent3">
    <w:name w:val="List Table 3 Accent 3"/>
    <w:basedOn w:val="TableNormal"/>
    <w:uiPriority w:val="48"/>
    <w:unhideWhenUsed/>
    <w:rsid w:val="00F978CE"/>
    <w:pPr>
      <w:spacing w:after="0" w:line="240" w:lineRule="auto"/>
    </w:pPr>
    <w:tblPr>
      <w:tblStyleRowBandSize w:val="1"/>
      <w:tblStyleColBandSize w:val="1"/>
      <w:tblBorders>
        <w:top w:val="single" w:sz="4" w:space="0" w:color="CC5C99" w:themeColor="accent3"/>
        <w:left w:val="single" w:sz="4" w:space="0" w:color="CC5C99" w:themeColor="accent3"/>
        <w:bottom w:val="single" w:sz="4" w:space="0" w:color="CC5C99" w:themeColor="accent3"/>
        <w:right w:val="single" w:sz="4" w:space="0" w:color="CC5C99" w:themeColor="accent3"/>
      </w:tblBorders>
    </w:tblPr>
    <w:tblStylePr w:type="firstRow">
      <w:rPr>
        <w:b/>
        <w:bCs/>
        <w:color w:val="FFFFFF" w:themeColor="background1"/>
      </w:rPr>
      <w:tblPr/>
      <w:tcPr>
        <w:shd w:val="clear" w:color="auto" w:fill="CC5C99" w:themeFill="accent3"/>
      </w:tcPr>
    </w:tblStylePr>
    <w:tblStylePr w:type="lastRow">
      <w:rPr>
        <w:b/>
        <w:bCs/>
      </w:rPr>
      <w:tblPr/>
      <w:tcPr>
        <w:tcBorders>
          <w:top w:val="double" w:sz="4" w:space="0" w:color="CC5C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5C99" w:themeColor="accent3"/>
          <w:right w:val="single" w:sz="4" w:space="0" w:color="CC5C99" w:themeColor="accent3"/>
        </w:tcBorders>
      </w:tcPr>
    </w:tblStylePr>
    <w:tblStylePr w:type="band1Horz">
      <w:tblPr/>
      <w:tcPr>
        <w:tcBorders>
          <w:top w:val="single" w:sz="4" w:space="0" w:color="CC5C99" w:themeColor="accent3"/>
          <w:bottom w:val="single" w:sz="4" w:space="0" w:color="CC5C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5C99" w:themeColor="accent3"/>
          <w:left w:val="nil"/>
        </w:tcBorders>
      </w:tcPr>
    </w:tblStylePr>
    <w:tblStylePr w:type="swCell">
      <w:tblPr/>
      <w:tcPr>
        <w:tcBorders>
          <w:top w:val="double" w:sz="4" w:space="0" w:color="CC5C99" w:themeColor="accent3"/>
          <w:right w:val="nil"/>
        </w:tcBorders>
      </w:tcPr>
    </w:tblStylePr>
  </w:style>
  <w:style w:type="table" w:styleId="ListTable3-Accent4">
    <w:name w:val="List Table 3 Accent 4"/>
    <w:basedOn w:val="TableNormal"/>
    <w:uiPriority w:val="48"/>
    <w:unhideWhenUsed/>
    <w:rsid w:val="00F978CE"/>
    <w:pPr>
      <w:spacing w:after="0" w:line="240" w:lineRule="auto"/>
    </w:pPr>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unhideWhenUsed/>
    <w:rsid w:val="00F978CE"/>
    <w:pPr>
      <w:spacing w:after="0" w:line="240" w:lineRule="auto"/>
    </w:pPr>
    <w:tblPr>
      <w:tblStyleRowBandSize w:val="1"/>
      <w:tblStyleColBandSize w:val="1"/>
      <w:tblBorders>
        <w:top w:val="single" w:sz="4" w:space="0" w:color="969696" w:themeColor="accent5"/>
        <w:left w:val="single" w:sz="4" w:space="0" w:color="969696" w:themeColor="accent5"/>
        <w:bottom w:val="single" w:sz="4" w:space="0" w:color="969696" w:themeColor="accent5"/>
        <w:right w:val="single" w:sz="4" w:space="0" w:color="969696" w:themeColor="accent5"/>
      </w:tblBorders>
    </w:tblPr>
    <w:tblStylePr w:type="firstRow">
      <w:rPr>
        <w:b/>
        <w:bCs/>
        <w:color w:val="FFFFFF" w:themeColor="background1"/>
      </w:rPr>
      <w:tblPr/>
      <w:tcPr>
        <w:shd w:val="clear" w:color="auto" w:fill="969696" w:themeFill="accent5"/>
      </w:tcPr>
    </w:tblStylePr>
    <w:tblStylePr w:type="lastRow">
      <w:rPr>
        <w:b/>
        <w:bCs/>
      </w:rPr>
      <w:tblPr/>
      <w:tcPr>
        <w:tcBorders>
          <w:top w:val="double" w:sz="4" w:space="0" w:color="96969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5"/>
          <w:right w:val="single" w:sz="4" w:space="0" w:color="969696" w:themeColor="accent5"/>
        </w:tcBorders>
      </w:tcPr>
    </w:tblStylePr>
    <w:tblStylePr w:type="band1Horz">
      <w:tblPr/>
      <w:tcPr>
        <w:tcBorders>
          <w:top w:val="single" w:sz="4" w:space="0" w:color="969696" w:themeColor="accent5"/>
          <w:bottom w:val="single" w:sz="4" w:space="0" w:color="96969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5"/>
          <w:left w:val="nil"/>
        </w:tcBorders>
      </w:tcPr>
    </w:tblStylePr>
    <w:tblStylePr w:type="swCell">
      <w:tblPr/>
      <w:tcPr>
        <w:tcBorders>
          <w:top w:val="double" w:sz="4" w:space="0" w:color="969696" w:themeColor="accent5"/>
          <w:right w:val="nil"/>
        </w:tcBorders>
      </w:tcPr>
    </w:tblStylePr>
  </w:style>
  <w:style w:type="table" w:styleId="ListTable3-Accent6">
    <w:name w:val="List Table 3 Accent 6"/>
    <w:basedOn w:val="TableNormal"/>
    <w:uiPriority w:val="48"/>
    <w:unhideWhenUsed/>
    <w:rsid w:val="00F978CE"/>
    <w:pPr>
      <w:spacing w:after="0" w:line="240" w:lineRule="auto"/>
    </w:pPr>
    <w:tblPr>
      <w:tblStyleRowBandSize w:val="1"/>
      <w:tblStyleColBandSize w:val="1"/>
      <w:tblBorders>
        <w:top w:val="single" w:sz="4" w:space="0" w:color="C3C3C3" w:themeColor="accent6"/>
        <w:left w:val="single" w:sz="4" w:space="0" w:color="C3C3C3" w:themeColor="accent6"/>
        <w:bottom w:val="single" w:sz="4" w:space="0" w:color="C3C3C3" w:themeColor="accent6"/>
        <w:right w:val="single" w:sz="4" w:space="0" w:color="C3C3C3" w:themeColor="accent6"/>
      </w:tblBorders>
    </w:tblPr>
    <w:tblStylePr w:type="firstRow">
      <w:rPr>
        <w:b/>
        <w:bCs/>
        <w:color w:val="FFFFFF" w:themeColor="background1"/>
      </w:rPr>
      <w:tblPr/>
      <w:tcPr>
        <w:shd w:val="clear" w:color="auto" w:fill="C3C3C3" w:themeFill="accent6"/>
      </w:tcPr>
    </w:tblStylePr>
    <w:tblStylePr w:type="lastRow">
      <w:rPr>
        <w:b/>
        <w:bCs/>
      </w:rPr>
      <w:tblPr/>
      <w:tcPr>
        <w:tcBorders>
          <w:top w:val="double" w:sz="4" w:space="0" w:color="C3C3C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C3C3" w:themeColor="accent6"/>
          <w:right w:val="single" w:sz="4" w:space="0" w:color="C3C3C3" w:themeColor="accent6"/>
        </w:tcBorders>
      </w:tcPr>
    </w:tblStylePr>
    <w:tblStylePr w:type="band1Horz">
      <w:tblPr/>
      <w:tcPr>
        <w:tcBorders>
          <w:top w:val="single" w:sz="4" w:space="0" w:color="C3C3C3" w:themeColor="accent6"/>
          <w:bottom w:val="single" w:sz="4" w:space="0" w:color="C3C3C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C3C3" w:themeColor="accent6"/>
          <w:left w:val="nil"/>
        </w:tcBorders>
      </w:tcPr>
    </w:tblStylePr>
    <w:tblStylePr w:type="swCell">
      <w:tblPr/>
      <w:tcPr>
        <w:tcBorders>
          <w:top w:val="double" w:sz="4" w:space="0" w:color="C3C3C3" w:themeColor="accent6"/>
          <w:right w:val="nil"/>
        </w:tcBorders>
      </w:tcPr>
    </w:tblStylePr>
  </w:style>
  <w:style w:type="table" w:styleId="ListTable4">
    <w:name w:val="List Table 4"/>
    <w:basedOn w:val="TableNormal"/>
    <w:uiPriority w:val="49"/>
    <w:unhideWhenUsed/>
    <w:rsid w:val="00F978C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unhideWhenUsed/>
    <w:rsid w:val="00F978CE"/>
    <w:pPr>
      <w:spacing w:after="0" w:line="240" w:lineRule="auto"/>
    </w:p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tblBorders>
    </w:tblPr>
    <w:tblStylePr w:type="firstRow">
      <w:rPr>
        <w:b/>
        <w:bCs/>
        <w:color w:val="FFFFFF" w:themeColor="background1"/>
      </w:rPr>
      <w:tblPr/>
      <w:tcPr>
        <w:tcBorders>
          <w:top w:val="single" w:sz="4" w:space="0" w:color="AF005F" w:themeColor="accent1"/>
          <w:left w:val="single" w:sz="4" w:space="0" w:color="AF005F" w:themeColor="accent1"/>
          <w:bottom w:val="single" w:sz="4" w:space="0" w:color="AF005F" w:themeColor="accent1"/>
          <w:right w:val="single" w:sz="4" w:space="0" w:color="AF005F" w:themeColor="accent1"/>
          <w:insideH w:val="nil"/>
        </w:tcBorders>
        <w:shd w:val="clear" w:color="auto" w:fill="AF005F" w:themeFill="accent1"/>
      </w:tcPr>
    </w:tblStylePr>
    <w:tblStylePr w:type="lastRow">
      <w:rPr>
        <w:b/>
        <w:bCs/>
      </w:rPr>
      <w:tblPr/>
      <w:tcPr>
        <w:tcBorders>
          <w:top w:val="double" w:sz="4" w:space="0" w:color="FF36A2" w:themeColor="accent1" w:themeTint="99"/>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ListTable4-Accent2">
    <w:name w:val="List Table 4 Accent 2"/>
    <w:basedOn w:val="TableNormal"/>
    <w:uiPriority w:val="49"/>
    <w:unhideWhenUsed/>
    <w:rsid w:val="00F978CE"/>
    <w:pPr>
      <w:spacing w:after="0" w:line="240" w:lineRule="auto"/>
    </w:p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tblBorders>
    </w:tblPr>
    <w:tblStylePr w:type="firstRow">
      <w:rPr>
        <w:b/>
        <w:bCs/>
        <w:color w:val="FFFFFF" w:themeColor="background1"/>
      </w:rPr>
      <w:tblPr/>
      <w:tcPr>
        <w:tcBorders>
          <w:top w:val="single" w:sz="4" w:space="0" w:color="BF337F" w:themeColor="accent2"/>
          <w:left w:val="single" w:sz="4" w:space="0" w:color="BF337F" w:themeColor="accent2"/>
          <w:bottom w:val="single" w:sz="4" w:space="0" w:color="BF337F" w:themeColor="accent2"/>
          <w:right w:val="single" w:sz="4" w:space="0" w:color="BF337F" w:themeColor="accent2"/>
          <w:insideH w:val="nil"/>
        </w:tcBorders>
        <w:shd w:val="clear" w:color="auto" w:fill="BF337F" w:themeFill="accent2"/>
      </w:tcPr>
    </w:tblStylePr>
    <w:tblStylePr w:type="lastRow">
      <w:rPr>
        <w:b/>
        <w:bCs/>
      </w:rPr>
      <w:tblPr/>
      <w:tcPr>
        <w:tcBorders>
          <w:top w:val="double" w:sz="4" w:space="0" w:color="DD7FB2" w:themeColor="accent2" w:themeTint="99"/>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ListTable4-Accent3">
    <w:name w:val="List Table 4 Accent 3"/>
    <w:basedOn w:val="TableNormal"/>
    <w:uiPriority w:val="49"/>
    <w:unhideWhenUsed/>
    <w:rsid w:val="00F978CE"/>
    <w:pPr>
      <w:spacing w:after="0" w:line="240" w:lineRule="auto"/>
    </w:p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tblBorders>
    </w:tblPr>
    <w:tblStylePr w:type="firstRow">
      <w:rPr>
        <w:b/>
        <w:bCs/>
        <w:color w:val="FFFFFF" w:themeColor="background1"/>
      </w:rPr>
      <w:tblPr/>
      <w:tcPr>
        <w:tcBorders>
          <w:top w:val="single" w:sz="4" w:space="0" w:color="CC5C99" w:themeColor="accent3"/>
          <w:left w:val="single" w:sz="4" w:space="0" w:color="CC5C99" w:themeColor="accent3"/>
          <w:bottom w:val="single" w:sz="4" w:space="0" w:color="CC5C99" w:themeColor="accent3"/>
          <w:right w:val="single" w:sz="4" w:space="0" w:color="CC5C99" w:themeColor="accent3"/>
          <w:insideH w:val="nil"/>
        </w:tcBorders>
        <w:shd w:val="clear" w:color="auto" w:fill="CC5C99" w:themeFill="accent3"/>
      </w:tcPr>
    </w:tblStylePr>
    <w:tblStylePr w:type="lastRow">
      <w:rPr>
        <w:b/>
        <w:bCs/>
      </w:rPr>
      <w:tblPr/>
      <w:tcPr>
        <w:tcBorders>
          <w:top w:val="double" w:sz="4" w:space="0" w:color="E09DC1" w:themeColor="accent3" w:themeTint="99"/>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ListTable4-Accent4">
    <w:name w:val="List Table 4 Accent 4"/>
    <w:basedOn w:val="TableNormal"/>
    <w:uiPriority w:val="49"/>
    <w:unhideWhenUsed/>
    <w:rsid w:val="00F978CE"/>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unhideWhenUsed/>
    <w:rsid w:val="00F978CE"/>
    <w:pPr>
      <w:spacing w:after="0" w:line="240" w:lineRule="auto"/>
    </w:p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tblBorders>
    </w:tblPr>
    <w:tblStylePr w:type="firstRow">
      <w:rPr>
        <w:b/>
        <w:bCs/>
        <w:color w:val="FFFFFF" w:themeColor="background1"/>
      </w:rPr>
      <w:tblPr/>
      <w:tcPr>
        <w:tcBorders>
          <w:top w:val="single" w:sz="4" w:space="0" w:color="969696" w:themeColor="accent5"/>
          <w:left w:val="single" w:sz="4" w:space="0" w:color="969696" w:themeColor="accent5"/>
          <w:bottom w:val="single" w:sz="4" w:space="0" w:color="969696" w:themeColor="accent5"/>
          <w:right w:val="single" w:sz="4" w:space="0" w:color="969696" w:themeColor="accent5"/>
          <w:insideH w:val="nil"/>
        </w:tcBorders>
        <w:shd w:val="clear" w:color="auto" w:fill="969696" w:themeFill="accent5"/>
      </w:tcPr>
    </w:tblStylePr>
    <w:tblStylePr w:type="lastRow">
      <w:rPr>
        <w:b/>
        <w:bCs/>
      </w:rPr>
      <w:tblPr/>
      <w:tcPr>
        <w:tcBorders>
          <w:top w:val="double" w:sz="4" w:space="0" w:color="C0C0C0" w:themeColor="accent5" w:themeTint="99"/>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ListTable4-Accent6">
    <w:name w:val="List Table 4 Accent 6"/>
    <w:basedOn w:val="TableNormal"/>
    <w:uiPriority w:val="49"/>
    <w:unhideWhenUsed/>
    <w:rsid w:val="00F978CE"/>
    <w:pPr>
      <w:spacing w:after="0" w:line="240" w:lineRule="auto"/>
    </w:p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tblBorders>
    </w:tblPr>
    <w:tblStylePr w:type="firstRow">
      <w:rPr>
        <w:b/>
        <w:bCs/>
        <w:color w:val="FFFFFF" w:themeColor="background1"/>
      </w:rPr>
      <w:tblPr/>
      <w:tcPr>
        <w:tcBorders>
          <w:top w:val="single" w:sz="4" w:space="0" w:color="C3C3C3" w:themeColor="accent6"/>
          <w:left w:val="single" w:sz="4" w:space="0" w:color="C3C3C3" w:themeColor="accent6"/>
          <w:bottom w:val="single" w:sz="4" w:space="0" w:color="C3C3C3" w:themeColor="accent6"/>
          <w:right w:val="single" w:sz="4" w:space="0" w:color="C3C3C3" w:themeColor="accent6"/>
          <w:insideH w:val="nil"/>
        </w:tcBorders>
        <w:shd w:val="clear" w:color="auto" w:fill="C3C3C3" w:themeFill="accent6"/>
      </w:tcPr>
    </w:tblStylePr>
    <w:tblStylePr w:type="lastRow">
      <w:rPr>
        <w:b/>
        <w:bCs/>
      </w:rPr>
      <w:tblPr/>
      <w:tcPr>
        <w:tcBorders>
          <w:top w:val="double" w:sz="4" w:space="0" w:color="DBDBDB" w:themeColor="accent6" w:themeTint="99"/>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ListTable5Dark">
    <w:name w:val="List Table 5 Dark"/>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AF005F" w:themeColor="accent1"/>
        <w:left w:val="single" w:sz="24" w:space="0" w:color="AF005F" w:themeColor="accent1"/>
        <w:bottom w:val="single" w:sz="24" w:space="0" w:color="AF005F" w:themeColor="accent1"/>
        <w:right w:val="single" w:sz="24" w:space="0" w:color="AF005F" w:themeColor="accent1"/>
      </w:tblBorders>
    </w:tblPr>
    <w:tcPr>
      <w:shd w:val="clear" w:color="auto" w:fill="AF005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BF337F" w:themeColor="accent2"/>
        <w:left w:val="single" w:sz="24" w:space="0" w:color="BF337F" w:themeColor="accent2"/>
        <w:bottom w:val="single" w:sz="24" w:space="0" w:color="BF337F" w:themeColor="accent2"/>
        <w:right w:val="single" w:sz="24" w:space="0" w:color="BF337F" w:themeColor="accent2"/>
      </w:tblBorders>
    </w:tblPr>
    <w:tcPr>
      <w:shd w:val="clear" w:color="auto" w:fill="BF337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CC5C99" w:themeColor="accent3"/>
        <w:left w:val="single" w:sz="24" w:space="0" w:color="CC5C99" w:themeColor="accent3"/>
        <w:bottom w:val="single" w:sz="24" w:space="0" w:color="CC5C99" w:themeColor="accent3"/>
        <w:right w:val="single" w:sz="24" w:space="0" w:color="CC5C99" w:themeColor="accent3"/>
      </w:tblBorders>
    </w:tblPr>
    <w:tcPr>
      <w:shd w:val="clear" w:color="auto" w:fill="CC5C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969696" w:themeColor="accent5"/>
        <w:left w:val="single" w:sz="24" w:space="0" w:color="969696" w:themeColor="accent5"/>
        <w:bottom w:val="single" w:sz="24" w:space="0" w:color="969696" w:themeColor="accent5"/>
        <w:right w:val="single" w:sz="24" w:space="0" w:color="969696" w:themeColor="accent5"/>
      </w:tblBorders>
    </w:tblPr>
    <w:tcPr>
      <w:shd w:val="clear" w:color="auto" w:fill="96969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C3C3C3" w:themeColor="accent6"/>
        <w:left w:val="single" w:sz="24" w:space="0" w:color="C3C3C3" w:themeColor="accent6"/>
        <w:bottom w:val="single" w:sz="24" w:space="0" w:color="C3C3C3" w:themeColor="accent6"/>
        <w:right w:val="single" w:sz="24" w:space="0" w:color="C3C3C3" w:themeColor="accent6"/>
      </w:tblBorders>
    </w:tblPr>
    <w:tcPr>
      <w:shd w:val="clear" w:color="auto" w:fill="C3C3C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unhideWhenUsed/>
    <w:rsid w:val="00F978C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unhideWhenUsed/>
    <w:rsid w:val="00F978CE"/>
    <w:pPr>
      <w:spacing w:after="0" w:line="240" w:lineRule="auto"/>
    </w:pPr>
    <w:rPr>
      <w:color w:val="830046" w:themeColor="accent1" w:themeShade="BF"/>
    </w:rPr>
    <w:tblPr>
      <w:tblStyleRowBandSize w:val="1"/>
      <w:tblStyleColBandSize w:val="1"/>
      <w:tblBorders>
        <w:top w:val="single" w:sz="4" w:space="0" w:color="AF005F" w:themeColor="accent1"/>
        <w:bottom w:val="single" w:sz="4" w:space="0" w:color="AF005F" w:themeColor="accent1"/>
      </w:tblBorders>
    </w:tblPr>
    <w:tblStylePr w:type="firstRow">
      <w:rPr>
        <w:b/>
        <w:bCs/>
      </w:rPr>
      <w:tblPr/>
      <w:tcPr>
        <w:tcBorders>
          <w:bottom w:val="single" w:sz="4" w:space="0" w:color="AF005F" w:themeColor="accent1"/>
        </w:tcBorders>
      </w:tcPr>
    </w:tblStylePr>
    <w:tblStylePr w:type="lastRow">
      <w:rPr>
        <w:b/>
        <w:bCs/>
      </w:rPr>
      <w:tblPr/>
      <w:tcPr>
        <w:tcBorders>
          <w:top w:val="double" w:sz="4" w:space="0" w:color="AF005F" w:themeColor="accent1"/>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ListTable6Colorful-Accent2">
    <w:name w:val="List Table 6 Colorful Accent 2"/>
    <w:basedOn w:val="TableNormal"/>
    <w:uiPriority w:val="51"/>
    <w:unhideWhenUsed/>
    <w:rsid w:val="00F978CE"/>
    <w:pPr>
      <w:spacing w:after="0" w:line="240" w:lineRule="auto"/>
    </w:pPr>
    <w:rPr>
      <w:color w:val="8E265E" w:themeColor="accent2" w:themeShade="BF"/>
    </w:rPr>
    <w:tblPr>
      <w:tblStyleRowBandSize w:val="1"/>
      <w:tblStyleColBandSize w:val="1"/>
      <w:tblBorders>
        <w:top w:val="single" w:sz="4" w:space="0" w:color="BF337F" w:themeColor="accent2"/>
        <w:bottom w:val="single" w:sz="4" w:space="0" w:color="BF337F" w:themeColor="accent2"/>
      </w:tblBorders>
    </w:tblPr>
    <w:tblStylePr w:type="firstRow">
      <w:rPr>
        <w:b/>
        <w:bCs/>
      </w:rPr>
      <w:tblPr/>
      <w:tcPr>
        <w:tcBorders>
          <w:bottom w:val="single" w:sz="4" w:space="0" w:color="BF337F" w:themeColor="accent2"/>
        </w:tcBorders>
      </w:tcPr>
    </w:tblStylePr>
    <w:tblStylePr w:type="lastRow">
      <w:rPr>
        <w:b/>
        <w:bCs/>
      </w:rPr>
      <w:tblPr/>
      <w:tcPr>
        <w:tcBorders>
          <w:top w:val="double" w:sz="4" w:space="0" w:color="BF337F" w:themeColor="accent2"/>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ListTable6Colorful-Accent3">
    <w:name w:val="List Table 6 Colorful Accent 3"/>
    <w:basedOn w:val="TableNormal"/>
    <w:uiPriority w:val="51"/>
    <w:unhideWhenUsed/>
    <w:rsid w:val="00F978CE"/>
    <w:pPr>
      <w:spacing w:after="0" w:line="240" w:lineRule="auto"/>
    </w:pPr>
    <w:rPr>
      <w:color w:val="A83573" w:themeColor="accent3" w:themeShade="BF"/>
    </w:rPr>
    <w:tblPr>
      <w:tblStyleRowBandSize w:val="1"/>
      <w:tblStyleColBandSize w:val="1"/>
      <w:tblBorders>
        <w:top w:val="single" w:sz="4" w:space="0" w:color="CC5C99" w:themeColor="accent3"/>
        <w:bottom w:val="single" w:sz="4" w:space="0" w:color="CC5C99" w:themeColor="accent3"/>
      </w:tblBorders>
    </w:tblPr>
    <w:tblStylePr w:type="firstRow">
      <w:rPr>
        <w:b/>
        <w:bCs/>
      </w:rPr>
      <w:tblPr/>
      <w:tcPr>
        <w:tcBorders>
          <w:bottom w:val="single" w:sz="4" w:space="0" w:color="CC5C99" w:themeColor="accent3"/>
        </w:tcBorders>
      </w:tcPr>
    </w:tblStylePr>
    <w:tblStylePr w:type="lastRow">
      <w:rPr>
        <w:b/>
        <w:bCs/>
      </w:rPr>
      <w:tblPr/>
      <w:tcPr>
        <w:tcBorders>
          <w:top w:val="double" w:sz="4" w:space="0" w:color="CC5C99" w:themeColor="accent3"/>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ListTable6Colorful-Accent4">
    <w:name w:val="List Table 6 Colorful Accent 4"/>
    <w:basedOn w:val="TableNormal"/>
    <w:uiPriority w:val="51"/>
    <w:unhideWhenUsed/>
    <w:rsid w:val="00F978CE"/>
    <w:pPr>
      <w:spacing w:after="0" w:line="240" w:lineRule="auto"/>
    </w:pPr>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rful-Accent5">
    <w:name w:val="List Table 6 Colorful Accent 5"/>
    <w:basedOn w:val="TableNormal"/>
    <w:uiPriority w:val="51"/>
    <w:unhideWhenUsed/>
    <w:rsid w:val="00F978CE"/>
    <w:pPr>
      <w:spacing w:after="0" w:line="240" w:lineRule="auto"/>
    </w:pPr>
    <w:rPr>
      <w:color w:val="707070" w:themeColor="accent5" w:themeShade="BF"/>
    </w:rPr>
    <w:tblPr>
      <w:tblStyleRowBandSize w:val="1"/>
      <w:tblStyleColBandSize w:val="1"/>
      <w:tblBorders>
        <w:top w:val="single" w:sz="4" w:space="0" w:color="969696" w:themeColor="accent5"/>
        <w:bottom w:val="single" w:sz="4" w:space="0" w:color="969696" w:themeColor="accent5"/>
      </w:tblBorders>
    </w:tblPr>
    <w:tblStylePr w:type="firstRow">
      <w:rPr>
        <w:b/>
        <w:bCs/>
      </w:rPr>
      <w:tblPr/>
      <w:tcPr>
        <w:tcBorders>
          <w:bottom w:val="single" w:sz="4" w:space="0" w:color="969696" w:themeColor="accent5"/>
        </w:tcBorders>
      </w:tcPr>
    </w:tblStylePr>
    <w:tblStylePr w:type="lastRow">
      <w:rPr>
        <w:b/>
        <w:bCs/>
      </w:rPr>
      <w:tblPr/>
      <w:tcPr>
        <w:tcBorders>
          <w:top w:val="double" w:sz="4" w:space="0" w:color="969696" w:themeColor="accent5"/>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ListTable6Colorful-Accent6">
    <w:name w:val="List Table 6 Colorful Accent 6"/>
    <w:basedOn w:val="TableNormal"/>
    <w:uiPriority w:val="51"/>
    <w:unhideWhenUsed/>
    <w:rsid w:val="00F978CE"/>
    <w:pPr>
      <w:spacing w:after="0" w:line="240" w:lineRule="auto"/>
    </w:pPr>
    <w:rPr>
      <w:color w:val="929292" w:themeColor="accent6" w:themeShade="BF"/>
    </w:rPr>
    <w:tblPr>
      <w:tblStyleRowBandSize w:val="1"/>
      <w:tblStyleColBandSize w:val="1"/>
      <w:tblBorders>
        <w:top w:val="single" w:sz="4" w:space="0" w:color="C3C3C3" w:themeColor="accent6"/>
        <w:bottom w:val="single" w:sz="4" w:space="0" w:color="C3C3C3" w:themeColor="accent6"/>
      </w:tblBorders>
    </w:tblPr>
    <w:tblStylePr w:type="firstRow">
      <w:rPr>
        <w:b/>
        <w:bCs/>
      </w:rPr>
      <w:tblPr/>
      <w:tcPr>
        <w:tcBorders>
          <w:bottom w:val="single" w:sz="4" w:space="0" w:color="C3C3C3" w:themeColor="accent6"/>
        </w:tcBorders>
      </w:tcPr>
    </w:tblStylePr>
    <w:tblStylePr w:type="lastRow">
      <w:rPr>
        <w:b/>
        <w:bCs/>
      </w:rPr>
      <w:tblPr/>
      <w:tcPr>
        <w:tcBorders>
          <w:top w:val="double" w:sz="4" w:space="0" w:color="C3C3C3" w:themeColor="accent6"/>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ListTable7Colorful">
    <w:name w:val="List Table 7 Colorful"/>
    <w:basedOn w:val="TableNormal"/>
    <w:uiPriority w:val="52"/>
    <w:unhideWhenUsed/>
    <w:rsid w:val="00F978C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unhideWhenUsed/>
    <w:rsid w:val="00F978CE"/>
    <w:pPr>
      <w:spacing w:after="0" w:line="240" w:lineRule="auto"/>
    </w:pPr>
    <w:rPr>
      <w:color w:val="83004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F005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F005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F005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F005F" w:themeColor="accent1"/>
        </w:tcBorders>
        <w:shd w:val="clear" w:color="auto" w:fill="FFFFFF" w:themeFill="background1"/>
      </w:tcPr>
    </w:tblStylePr>
    <w:tblStylePr w:type="band1Vert">
      <w:tblPr/>
      <w:tcPr>
        <w:shd w:val="clear" w:color="auto" w:fill="FFBCE0" w:themeFill="accent1" w:themeFillTint="33"/>
      </w:tcPr>
    </w:tblStylePr>
    <w:tblStylePr w:type="band1Horz">
      <w:tblPr/>
      <w:tcPr>
        <w:shd w:val="clear" w:color="auto" w:fill="FFBCE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unhideWhenUsed/>
    <w:rsid w:val="00F978CE"/>
    <w:pPr>
      <w:spacing w:after="0" w:line="240" w:lineRule="auto"/>
    </w:pPr>
    <w:rPr>
      <w:color w:val="8E265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337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337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337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337F" w:themeColor="accent2"/>
        </w:tcBorders>
        <w:shd w:val="clear" w:color="auto" w:fill="FFFFFF" w:themeFill="background1"/>
      </w:tcPr>
    </w:tblStylePr>
    <w:tblStylePr w:type="band1Vert">
      <w:tblPr/>
      <w:tcPr>
        <w:shd w:val="clear" w:color="auto" w:fill="F3D4E5" w:themeFill="accent2" w:themeFillTint="33"/>
      </w:tcPr>
    </w:tblStylePr>
    <w:tblStylePr w:type="band1Horz">
      <w:tblPr/>
      <w:tcPr>
        <w:shd w:val="clear" w:color="auto" w:fill="F3D4E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unhideWhenUsed/>
    <w:rsid w:val="00F978CE"/>
    <w:pPr>
      <w:spacing w:after="0" w:line="240" w:lineRule="auto"/>
    </w:pPr>
    <w:rPr>
      <w:color w:val="A8357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5C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5C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5C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5C99" w:themeColor="accent3"/>
        </w:tcBorders>
        <w:shd w:val="clear" w:color="auto" w:fill="FFFFFF" w:themeFill="background1"/>
      </w:tcPr>
    </w:tblStylePr>
    <w:tblStylePr w:type="band1Vert">
      <w:tblPr/>
      <w:tcPr>
        <w:shd w:val="clear" w:color="auto" w:fill="F4DEEA" w:themeFill="accent3" w:themeFillTint="33"/>
      </w:tcPr>
    </w:tblStylePr>
    <w:tblStylePr w:type="band1Horz">
      <w:tblPr/>
      <w:tcPr>
        <w:shd w:val="clear" w:color="auto" w:fill="F4DE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unhideWhenUsed/>
    <w:rsid w:val="00F978CE"/>
    <w:pPr>
      <w:spacing w:after="0" w:line="240" w:lineRule="auto"/>
    </w:pPr>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unhideWhenUsed/>
    <w:rsid w:val="00F978CE"/>
    <w:pPr>
      <w:spacing w:after="0" w:line="240" w:lineRule="auto"/>
    </w:pPr>
    <w:rPr>
      <w:color w:val="70707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5"/>
        </w:tcBorders>
        <w:shd w:val="clear" w:color="auto" w:fill="FFFFFF" w:themeFill="background1"/>
      </w:tcPr>
    </w:tblStylePr>
    <w:tblStylePr w:type="band1Vert">
      <w:tblPr/>
      <w:tcPr>
        <w:shd w:val="clear" w:color="auto" w:fill="EAEAEA" w:themeFill="accent5" w:themeFillTint="33"/>
      </w:tcPr>
    </w:tblStylePr>
    <w:tblStylePr w:type="band1Horz">
      <w:tblPr/>
      <w:tcPr>
        <w:shd w:val="clear" w:color="auto" w:fill="EAEA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unhideWhenUsed/>
    <w:rsid w:val="00F978CE"/>
    <w:pPr>
      <w:spacing w:after="0" w:line="240" w:lineRule="auto"/>
    </w:pPr>
    <w:rPr>
      <w:color w:val="92929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C3C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C3C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C3C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C3C3" w:themeColor="accent6"/>
        </w:tcBorders>
        <w:shd w:val="clear" w:color="auto" w:fill="FFFFFF" w:themeFill="background1"/>
      </w:tcPr>
    </w:tblStylePr>
    <w:tblStylePr w:type="band1Vert">
      <w:tblPr/>
      <w:tcPr>
        <w:shd w:val="clear" w:color="auto" w:fill="F3F3F3" w:themeFill="accent6" w:themeFillTint="33"/>
      </w:tcPr>
    </w:tblStylePr>
    <w:tblStylePr w:type="band1Horz">
      <w:tblPr/>
      <w:tcPr>
        <w:shd w:val="clear" w:color="auto" w:fill="F3F3F3"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uiPriority w:val="99"/>
    <w:unhideWhenUsed/>
    <w:rsid w:val="00F978C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table" w:styleId="MediumGrid1">
    <w:name w:val="Medium Grid 1"/>
    <w:basedOn w:val="TableNormal"/>
    <w:uiPriority w:val="67"/>
    <w:unhideWhenUsed/>
    <w:rsid w:val="00F978C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unhideWhenUsed/>
    <w:rsid w:val="00F978CE"/>
    <w:pPr>
      <w:spacing w:after="0" w:line="240" w:lineRule="auto"/>
    </w:pPr>
    <w:tblPr>
      <w:tblStyleRowBandSize w:val="1"/>
      <w:tblStyleColBandSize w:val="1"/>
      <w:tblBorders>
        <w:top w:val="single" w:sz="8"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single" w:sz="8" w:space="0" w:color="FF048B" w:themeColor="accent1" w:themeTint="BF"/>
        <w:insideV w:val="single" w:sz="8" w:space="0" w:color="FF048B" w:themeColor="accent1" w:themeTint="BF"/>
      </w:tblBorders>
    </w:tblPr>
    <w:tcPr>
      <w:shd w:val="clear" w:color="auto" w:fill="FFACD8" w:themeFill="accent1" w:themeFillTint="3F"/>
    </w:tcPr>
    <w:tblStylePr w:type="firstRow">
      <w:rPr>
        <w:b/>
        <w:bCs/>
      </w:rPr>
    </w:tblStylePr>
    <w:tblStylePr w:type="lastRow">
      <w:rPr>
        <w:b/>
        <w:bCs/>
      </w:rPr>
      <w:tblPr/>
      <w:tcPr>
        <w:tcBorders>
          <w:top w:val="single" w:sz="18" w:space="0" w:color="FF048B" w:themeColor="accent1" w:themeTint="BF"/>
        </w:tcBorders>
      </w:tcPr>
    </w:tblStylePr>
    <w:tblStylePr w:type="firstCol">
      <w:rPr>
        <w:b/>
        <w:bCs/>
      </w:rPr>
    </w:tblStylePr>
    <w:tblStylePr w:type="lastCol">
      <w:rPr>
        <w:b/>
        <w:bCs/>
      </w:rPr>
    </w:tblStylePr>
    <w:tblStylePr w:type="band1Vert">
      <w:tblPr/>
      <w:tcPr>
        <w:shd w:val="clear" w:color="auto" w:fill="FF58B2" w:themeFill="accent1" w:themeFillTint="7F"/>
      </w:tcPr>
    </w:tblStylePr>
    <w:tblStylePr w:type="band1Horz">
      <w:tblPr/>
      <w:tcPr>
        <w:shd w:val="clear" w:color="auto" w:fill="FF58B2" w:themeFill="accent1" w:themeFillTint="7F"/>
      </w:tcPr>
    </w:tblStylePr>
  </w:style>
  <w:style w:type="table" w:styleId="MediumGrid1-Accent2">
    <w:name w:val="Medium Grid 1 Accent 2"/>
    <w:basedOn w:val="TableNormal"/>
    <w:uiPriority w:val="67"/>
    <w:unhideWhenUsed/>
    <w:rsid w:val="00F978CE"/>
    <w:pPr>
      <w:spacing w:after="0" w:line="240" w:lineRule="auto"/>
    </w:pPr>
    <w:tblPr>
      <w:tblStyleRowBandSize w:val="1"/>
      <w:tblStyleColBandSize w:val="1"/>
      <w:tblBorders>
        <w:top w:val="single" w:sz="8"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single" w:sz="8" w:space="0" w:color="D4609F" w:themeColor="accent2" w:themeTint="BF"/>
        <w:insideV w:val="single" w:sz="8" w:space="0" w:color="D4609F" w:themeColor="accent2" w:themeTint="BF"/>
      </w:tblBorders>
    </w:tblPr>
    <w:tcPr>
      <w:shd w:val="clear" w:color="auto" w:fill="F1CADF" w:themeFill="accent2" w:themeFillTint="3F"/>
    </w:tcPr>
    <w:tblStylePr w:type="firstRow">
      <w:rPr>
        <w:b/>
        <w:bCs/>
      </w:rPr>
    </w:tblStylePr>
    <w:tblStylePr w:type="lastRow">
      <w:rPr>
        <w:b/>
        <w:bCs/>
      </w:rPr>
      <w:tblPr/>
      <w:tcPr>
        <w:tcBorders>
          <w:top w:val="single" w:sz="18" w:space="0" w:color="D4609F" w:themeColor="accent2" w:themeTint="BF"/>
        </w:tcBorders>
      </w:tcPr>
    </w:tblStylePr>
    <w:tblStylePr w:type="firstCol">
      <w:rPr>
        <w:b/>
        <w:bCs/>
      </w:rPr>
    </w:tblStylePr>
    <w:tblStylePr w:type="lastCol">
      <w:rPr>
        <w:b/>
        <w:bCs/>
      </w:rPr>
    </w:tblStylePr>
    <w:tblStylePr w:type="band1Vert">
      <w:tblPr/>
      <w:tcPr>
        <w:shd w:val="clear" w:color="auto" w:fill="E295BF" w:themeFill="accent2" w:themeFillTint="7F"/>
      </w:tcPr>
    </w:tblStylePr>
    <w:tblStylePr w:type="band1Horz">
      <w:tblPr/>
      <w:tcPr>
        <w:shd w:val="clear" w:color="auto" w:fill="E295BF" w:themeFill="accent2" w:themeFillTint="7F"/>
      </w:tcPr>
    </w:tblStylePr>
  </w:style>
  <w:style w:type="table" w:styleId="MediumGrid1-Accent3">
    <w:name w:val="Medium Grid 1 Accent 3"/>
    <w:basedOn w:val="TableNormal"/>
    <w:uiPriority w:val="67"/>
    <w:unhideWhenUsed/>
    <w:rsid w:val="00F978CE"/>
    <w:pPr>
      <w:spacing w:after="0" w:line="240" w:lineRule="auto"/>
    </w:pPr>
    <w:tblPr>
      <w:tblStyleRowBandSize w:val="1"/>
      <w:tblStyleColBandSize w:val="1"/>
      <w:tblBorders>
        <w:top w:val="single" w:sz="8"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single" w:sz="8" w:space="0" w:color="D884B2" w:themeColor="accent3" w:themeTint="BF"/>
        <w:insideV w:val="single" w:sz="8" w:space="0" w:color="D884B2" w:themeColor="accent3" w:themeTint="BF"/>
      </w:tblBorders>
    </w:tblPr>
    <w:tcPr>
      <w:shd w:val="clear" w:color="auto" w:fill="F2D6E5" w:themeFill="accent3" w:themeFillTint="3F"/>
    </w:tcPr>
    <w:tblStylePr w:type="firstRow">
      <w:rPr>
        <w:b/>
        <w:bCs/>
      </w:rPr>
    </w:tblStylePr>
    <w:tblStylePr w:type="lastRow">
      <w:rPr>
        <w:b/>
        <w:bCs/>
      </w:rPr>
      <w:tblPr/>
      <w:tcPr>
        <w:tcBorders>
          <w:top w:val="single" w:sz="18" w:space="0" w:color="D884B2" w:themeColor="accent3" w:themeTint="BF"/>
        </w:tcBorders>
      </w:tcPr>
    </w:tblStylePr>
    <w:tblStylePr w:type="firstCol">
      <w:rPr>
        <w:b/>
        <w:bCs/>
      </w:rPr>
    </w:tblStylePr>
    <w:tblStylePr w:type="lastCol">
      <w:rPr>
        <w:b/>
        <w:bCs/>
      </w:rPr>
    </w:tblStylePr>
    <w:tblStylePr w:type="band1Vert">
      <w:tblPr/>
      <w:tcPr>
        <w:shd w:val="clear" w:color="auto" w:fill="E5ADCB" w:themeFill="accent3" w:themeFillTint="7F"/>
      </w:tcPr>
    </w:tblStylePr>
    <w:tblStylePr w:type="band1Horz">
      <w:tblPr/>
      <w:tcPr>
        <w:shd w:val="clear" w:color="auto" w:fill="E5ADCB" w:themeFill="accent3" w:themeFillTint="7F"/>
      </w:tcPr>
    </w:tblStylePr>
  </w:style>
  <w:style w:type="table" w:styleId="MediumGrid1-Accent4">
    <w:name w:val="Medium Grid 1 Accent 4"/>
    <w:basedOn w:val="TableNormal"/>
    <w:uiPriority w:val="67"/>
    <w:unhideWhenUsed/>
    <w:rsid w:val="00F978CE"/>
    <w:pPr>
      <w:spacing w:after="0" w:line="240" w:lineRule="auto"/>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unhideWhenUsed/>
    <w:rsid w:val="00F978CE"/>
    <w:pPr>
      <w:spacing w:after="0" w:line="240" w:lineRule="auto"/>
    </w:pPr>
    <w:tblPr>
      <w:tblStyleRowBandSize w:val="1"/>
      <w:tblStyleColBandSize w:val="1"/>
      <w:tblBorders>
        <w:top w:val="single" w:sz="8"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single" w:sz="8" w:space="0" w:color="B0B0B0" w:themeColor="accent5" w:themeTint="BF"/>
        <w:insideV w:val="single" w:sz="8" w:space="0" w:color="B0B0B0" w:themeColor="accent5" w:themeTint="BF"/>
      </w:tblBorders>
    </w:tblPr>
    <w:tcPr>
      <w:shd w:val="clear" w:color="auto" w:fill="E5E5E5" w:themeFill="accent5" w:themeFillTint="3F"/>
    </w:tcPr>
    <w:tblStylePr w:type="firstRow">
      <w:rPr>
        <w:b/>
        <w:bCs/>
      </w:rPr>
    </w:tblStylePr>
    <w:tblStylePr w:type="lastRow">
      <w:rPr>
        <w:b/>
        <w:bCs/>
      </w:rPr>
      <w:tblPr/>
      <w:tcPr>
        <w:tcBorders>
          <w:top w:val="single" w:sz="18" w:space="0" w:color="B0B0B0" w:themeColor="accent5" w:themeTint="BF"/>
        </w:tcBorders>
      </w:tcPr>
    </w:tblStylePr>
    <w:tblStylePr w:type="firstCol">
      <w:rPr>
        <w:b/>
        <w:bCs/>
      </w:rPr>
    </w:tblStylePr>
    <w:tblStylePr w:type="lastCol">
      <w:rPr>
        <w:b/>
        <w:bCs/>
      </w:rPr>
    </w:tblStylePr>
    <w:tblStylePr w:type="band1Vert">
      <w:tblPr/>
      <w:tcPr>
        <w:shd w:val="clear" w:color="auto" w:fill="CACACA" w:themeFill="accent5" w:themeFillTint="7F"/>
      </w:tcPr>
    </w:tblStylePr>
    <w:tblStylePr w:type="band1Horz">
      <w:tblPr/>
      <w:tcPr>
        <w:shd w:val="clear" w:color="auto" w:fill="CACACA" w:themeFill="accent5" w:themeFillTint="7F"/>
      </w:tcPr>
    </w:tblStylePr>
  </w:style>
  <w:style w:type="table" w:styleId="MediumGrid1-Accent6">
    <w:name w:val="Medium Grid 1 Accent 6"/>
    <w:basedOn w:val="TableNormal"/>
    <w:uiPriority w:val="67"/>
    <w:unhideWhenUsed/>
    <w:rsid w:val="00F978CE"/>
    <w:pPr>
      <w:spacing w:after="0" w:line="240" w:lineRule="auto"/>
    </w:pPr>
    <w:tblPr>
      <w:tblStyleRowBandSize w:val="1"/>
      <w:tblStyleColBandSize w:val="1"/>
      <w:tblBorders>
        <w:top w:val="single" w:sz="8"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single" w:sz="8" w:space="0" w:color="D2D2D2" w:themeColor="accent6" w:themeTint="BF"/>
        <w:insideV w:val="single" w:sz="8" w:space="0" w:color="D2D2D2" w:themeColor="accent6" w:themeTint="BF"/>
      </w:tblBorders>
    </w:tblPr>
    <w:tcPr>
      <w:shd w:val="clear" w:color="auto" w:fill="F0F0F0" w:themeFill="accent6" w:themeFillTint="3F"/>
    </w:tcPr>
    <w:tblStylePr w:type="firstRow">
      <w:rPr>
        <w:b/>
        <w:bCs/>
      </w:rPr>
    </w:tblStylePr>
    <w:tblStylePr w:type="lastRow">
      <w:rPr>
        <w:b/>
        <w:bCs/>
      </w:rPr>
      <w:tblPr/>
      <w:tcPr>
        <w:tcBorders>
          <w:top w:val="single" w:sz="18" w:space="0" w:color="D2D2D2" w:themeColor="accent6" w:themeTint="BF"/>
        </w:tcBorders>
      </w:tcPr>
    </w:tblStylePr>
    <w:tblStylePr w:type="firstCol">
      <w:rPr>
        <w:b/>
        <w:bCs/>
      </w:rPr>
    </w:tblStylePr>
    <w:tblStylePr w:type="lastCol">
      <w:rPr>
        <w:b/>
        <w:bCs/>
      </w:rPr>
    </w:tblStylePr>
    <w:tblStylePr w:type="band1Vert">
      <w:tblPr/>
      <w:tcPr>
        <w:shd w:val="clear" w:color="auto" w:fill="E1E1E1" w:themeFill="accent6" w:themeFillTint="7F"/>
      </w:tcPr>
    </w:tblStylePr>
    <w:tblStylePr w:type="band1Horz">
      <w:tblPr/>
      <w:tcPr>
        <w:shd w:val="clear" w:color="auto" w:fill="E1E1E1" w:themeFill="accent6" w:themeFillTint="7F"/>
      </w:tcPr>
    </w:tblStylePr>
  </w:style>
  <w:style w:type="table" w:styleId="MediumGrid2">
    <w:name w:val="Medium Grid 2"/>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insideH w:val="single" w:sz="8" w:space="0" w:color="AF005F" w:themeColor="accent1"/>
        <w:insideV w:val="single" w:sz="8" w:space="0" w:color="AF005F" w:themeColor="accent1"/>
      </w:tblBorders>
    </w:tblPr>
    <w:tcPr>
      <w:shd w:val="clear" w:color="auto" w:fill="FFACD8" w:themeFill="accent1" w:themeFillTint="3F"/>
    </w:tcPr>
    <w:tblStylePr w:type="firstRow">
      <w:rPr>
        <w:b/>
        <w:bCs/>
        <w:color w:val="000000" w:themeColor="text1"/>
      </w:rPr>
      <w:tblPr/>
      <w:tcPr>
        <w:shd w:val="clear" w:color="auto" w:fill="FFDE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CE0" w:themeFill="accent1" w:themeFillTint="33"/>
      </w:tcPr>
    </w:tblStylePr>
    <w:tblStylePr w:type="band1Vert">
      <w:tblPr/>
      <w:tcPr>
        <w:shd w:val="clear" w:color="auto" w:fill="FF58B2" w:themeFill="accent1" w:themeFillTint="7F"/>
      </w:tcPr>
    </w:tblStylePr>
    <w:tblStylePr w:type="band1Horz">
      <w:tblPr/>
      <w:tcPr>
        <w:tcBorders>
          <w:insideH w:val="single" w:sz="6" w:space="0" w:color="AF005F" w:themeColor="accent1"/>
          <w:insideV w:val="single" w:sz="6" w:space="0" w:color="AF005F" w:themeColor="accent1"/>
        </w:tcBorders>
        <w:shd w:val="clear" w:color="auto" w:fill="FF58B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insideH w:val="single" w:sz="8" w:space="0" w:color="BF337F" w:themeColor="accent2"/>
        <w:insideV w:val="single" w:sz="8" w:space="0" w:color="BF337F" w:themeColor="accent2"/>
      </w:tblBorders>
    </w:tblPr>
    <w:tcPr>
      <w:shd w:val="clear" w:color="auto" w:fill="F1CADF" w:themeFill="accent2" w:themeFillTint="3F"/>
    </w:tcPr>
    <w:tblStylePr w:type="firstRow">
      <w:rPr>
        <w:b/>
        <w:bCs/>
        <w:color w:val="000000" w:themeColor="text1"/>
      </w:rPr>
      <w:tblPr/>
      <w:tcPr>
        <w:shd w:val="clear" w:color="auto" w:fill="F9EA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4E5" w:themeFill="accent2" w:themeFillTint="33"/>
      </w:tcPr>
    </w:tblStylePr>
    <w:tblStylePr w:type="band1Vert">
      <w:tblPr/>
      <w:tcPr>
        <w:shd w:val="clear" w:color="auto" w:fill="E295BF" w:themeFill="accent2" w:themeFillTint="7F"/>
      </w:tcPr>
    </w:tblStylePr>
    <w:tblStylePr w:type="band1Horz">
      <w:tblPr/>
      <w:tcPr>
        <w:tcBorders>
          <w:insideH w:val="single" w:sz="6" w:space="0" w:color="BF337F" w:themeColor="accent2"/>
          <w:insideV w:val="single" w:sz="6" w:space="0" w:color="BF337F" w:themeColor="accent2"/>
        </w:tcBorders>
        <w:shd w:val="clear" w:color="auto" w:fill="E295B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insideH w:val="single" w:sz="8" w:space="0" w:color="CC5C99" w:themeColor="accent3"/>
        <w:insideV w:val="single" w:sz="8" w:space="0" w:color="CC5C99" w:themeColor="accent3"/>
      </w:tblBorders>
    </w:tblPr>
    <w:tcPr>
      <w:shd w:val="clear" w:color="auto" w:fill="F2D6E5" w:themeFill="accent3" w:themeFillTint="3F"/>
    </w:tcPr>
    <w:tblStylePr w:type="firstRow">
      <w:rPr>
        <w:b/>
        <w:bCs/>
        <w:color w:val="000000" w:themeColor="text1"/>
      </w:rPr>
      <w:tblPr/>
      <w:tcPr>
        <w:shd w:val="clear" w:color="auto" w:fill="FAEF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EEA" w:themeFill="accent3" w:themeFillTint="33"/>
      </w:tcPr>
    </w:tblStylePr>
    <w:tblStylePr w:type="band1Vert">
      <w:tblPr/>
      <w:tcPr>
        <w:shd w:val="clear" w:color="auto" w:fill="E5ADCB" w:themeFill="accent3" w:themeFillTint="7F"/>
      </w:tcPr>
    </w:tblStylePr>
    <w:tblStylePr w:type="band1Horz">
      <w:tblPr/>
      <w:tcPr>
        <w:tcBorders>
          <w:insideH w:val="single" w:sz="6" w:space="0" w:color="CC5C99" w:themeColor="accent3"/>
          <w:insideV w:val="single" w:sz="6" w:space="0" w:color="CC5C99" w:themeColor="accent3"/>
        </w:tcBorders>
        <w:shd w:val="clear" w:color="auto" w:fill="E5ADC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insideH w:val="single" w:sz="8" w:space="0" w:color="969696" w:themeColor="accent5"/>
        <w:insideV w:val="single" w:sz="8" w:space="0" w:color="969696" w:themeColor="accent5"/>
      </w:tblBorders>
    </w:tblPr>
    <w:tcPr>
      <w:shd w:val="clear" w:color="auto" w:fill="E5E5E5" w:themeFill="accent5" w:themeFillTint="3F"/>
    </w:tcPr>
    <w:tblStylePr w:type="firstRow">
      <w:rPr>
        <w:b/>
        <w:bCs/>
        <w:color w:val="000000" w:themeColor="text1"/>
      </w:rPr>
      <w:tblPr/>
      <w:tcPr>
        <w:shd w:val="clear" w:color="auto" w:fill="F4F4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5" w:themeFillTint="33"/>
      </w:tcPr>
    </w:tblStylePr>
    <w:tblStylePr w:type="band1Vert">
      <w:tblPr/>
      <w:tcPr>
        <w:shd w:val="clear" w:color="auto" w:fill="CACACA" w:themeFill="accent5" w:themeFillTint="7F"/>
      </w:tcPr>
    </w:tblStylePr>
    <w:tblStylePr w:type="band1Horz">
      <w:tblPr/>
      <w:tcPr>
        <w:tcBorders>
          <w:insideH w:val="single" w:sz="6" w:space="0" w:color="969696" w:themeColor="accent5"/>
          <w:insideV w:val="single" w:sz="6" w:space="0" w:color="969696" w:themeColor="accent5"/>
        </w:tcBorders>
        <w:shd w:val="clear" w:color="auto" w:fill="CACA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insideH w:val="single" w:sz="8" w:space="0" w:color="C3C3C3" w:themeColor="accent6"/>
        <w:insideV w:val="single" w:sz="8" w:space="0" w:color="C3C3C3" w:themeColor="accent6"/>
      </w:tblBorders>
    </w:tblPr>
    <w:tcPr>
      <w:shd w:val="clear" w:color="auto" w:fill="F0F0F0" w:themeFill="accent6" w:themeFillTint="3F"/>
    </w:tcPr>
    <w:tblStylePr w:type="firstRow">
      <w:rPr>
        <w:b/>
        <w:bCs/>
        <w:color w:val="000000" w:themeColor="text1"/>
      </w:rPr>
      <w:tblPr/>
      <w:tcPr>
        <w:shd w:val="clear" w:color="auto" w:fill="F9F9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3F3" w:themeFill="accent6" w:themeFillTint="33"/>
      </w:tcPr>
    </w:tblStylePr>
    <w:tblStylePr w:type="band1Vert">
      <w:tblPr/>
      <w:tcPr>
        <w:shd w:val="clear" w:color="auto" w:fill="E1E1E1" w:themeFill="accent6" w:themeFillTint="7F"/>
      </w:tcPr>
    </w:tblStylePr>
    <w:tblStylePr w:type="band1Horz">
      <w:tblPr/>
      <w:tcPr>
        <w:tcBorders>
          <w:insideH w:val="single" w:sz="6" w:space="0" w:color="C3C3C3" w:themeColor="accent6"/>
          <w:insideV w:val="single" w:sz="6" w:space="0" w:color="C3C3C3" w:themeColor="accent6"/>
        </w:tcBorders>
        <w:shd w:val="clear" w:color="auto" w:fill="E1E1E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C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F005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F005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F005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F005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58B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58B2" w:themeFill="accent1" w:themeFillTint="7F"/>
      </w:tcPr>
    </w:tblStylePr>
  </w:style>
  <w:style w:type="table" w:styleId="MediumGrid3-Accent2">
    <w:name w:val="Medium Grid 3 Accent 2"/>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CAD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337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337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337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337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95B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95BF" w:themeFill="accent2" w:themeFillTint="7F"/>
      </w:tcPr>
    </w:tblStylePr>
  </w:style>
  <w:style w:type="table" w:styleId="MediumGrid3-Accent3">
    <w:name w:val="Medium Grid 3 Accent 3"/>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D6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5C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5C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5C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5C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ADC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ADCB" w:themeFill="accent3" w:themeFillTint="7F"/>
      </w:tcPr>
    </w:tblStylePr>
  </w:style>
  <w:style w:type="table" w:styleId="MediumGrid3-Accent4">
    <w:name w:val="Medium Grid 3 Accent 4"/>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5" w:themeFillTint="7F"/>
      </w:tcPr>
    </w:tblStylePr>
  </w:style>
  <w:style w:type="table" w:styleId="MediumGrid3-Accent6">
    <w:name w:val="Medium Grid 3 Accent 6"/>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0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C3C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C3C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C3C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C3C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1E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1E1" w:themeFill="accent6" w:themeFillTint="7F"/>
      </w:tcPr>
    </w:tblStylePr>
  </w:style>
  <w:style w:type="table" w:styleId="MediumList1">
    <w:name w:val="Medium List 1"/>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AF00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AF005F" w:themeColor="accent1"/>
        <w:bottom w:val="single" w:sz="8" w:space="0" w:color="AF005F" w:themeColor="accent1"/>
      </w:tblBorders>
    </w:tblPr>
    <w:tblStylePr w:type="firstRow">
      <w:rPr>
        <w:rFonts w:asciiTheme="majorHAnsi" w:eastAsiaTheme="majorEastAsia" w:hAnsiTheme="majorHAnsi" w:cstheme="majorBidi"/>
      </w:rPr>
      <w:tblPr/>
      <w:tcPr>
        <w:tcBorders>
          <w:top w:val="nil"/>
          <w:bottom w:val="single" w:sz="8" w:space="0" w:color="AF005F" w:themeColor="accent1"/>
        </w:tcBorders>
      </w:tcPr>
    </w:tblStylePr>
    <w:tblStylePr w:type="lastRow">
      <w:rPr>
        <w:b/>
        <w:bCs/>
        <w:color w:val="AF005F" w:themeColor="text2"/>
      </w:rPr>
      <w:tblPr/>
      <w:tcPr>
        <w:tcBorders>
          <w:top w:val="single" w:sz="8" w:space="0" w:color="AF005F" w:themeColor="accent1"/>
          <w:bottom w:val="single" w:sz="8" w:space="0" w:color="AF005F" w:themeColor="accent1"/>
        </w:tcBorders>
      </w:tcPr>
    </w:tblStylePr>
    <w:tblStylePr w:type="firstCol">
      <w:rPr>
        <w:b/>
        <w:bCs/>
      </w:rPr>
    </w:tblStylePr>
    <w:tblStylePr w:type="lastCol">
      <w:rPr>
        <w:b/>
        <w:bCs/>
      </w:rPr>
      <w:tblPr/>
      <w:tcPr>
        <w:tcBorders>
          <w:top w:val="single" w:sz="8" w:space="0" w:color="AF005F" w:themeColor="accent1"/>
          <w:bottom w:val="single" w:sz="8" w:space="0" w:color="AF005F" w:themeColor="accent1"/>
        </w:tcBorders>
      </w:tcPr>
    </w:tblStylePr>
    <w:tblStylePr w:type="band1Vert">
      <w:tblPr/>
      <w:tcPr>
        <w:shd w:val="clear" w:color="auto" w:fill="FFACD8" w:themeFill="accent1" w:themeFillTint="3F"/>
      </w:tcPr>
    </w:tblStylePr>
    <w:tblStylePr w:type="band1Horz">
      <w:tblPr/>
      <w:tcPr>
        <w:shd w:val="clear" w:color="auto" w:fill="FFACD8" w:themeFill="accent1" w:themeFillTint="3F"/>
      </w:tcPr>
    </w:tblStylePr>
  </w:style>
  <w:style w:type="table" w:styleId="MediumList1-Accent2">
    <w:name w:val="Medium List 1 Accent 2"/>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BF337F" w:themeColor="accent2"/>
        <w:bottom w:val="single" w:sz="8" w:space="0" w:color="BF337F" w:themeColor="accent2"/>
      </w:tblBorders>
    </w:tblPr>
    <w:tblStylePr w:type="firstRow">
      <w:rPr>
        <w:rFonts w:asciiTheme="majorHAnsi" w:eastAsiaTheme="majorEastAsia" w:hAnsiTheme="majorHAnsi" w:cstheme="majorBidi"/>
      </w:rPr>
      <w:tblPr/>
      <w:tcPr>
        <w:tcBorders>
          <w:top w:val="nil"/>
          <w:bottom w:val="single" w:sz="8" w:space="0" w:color="BF337F" w:themeColor="accent2"/>
        </w:tcBorders>
      </w:tcPr>
    </w:tblStylePr>
    <w:tblStylePr w:type="lastRow">
      <w:rPr>
        <w:b/>
        <w:bCs/>
        <w:color w:val="AF005F" w:themeColor="text2"/>
      </w:rPr>
      <w:tblPr/>
      <w:tcPr>
        <w:tcBorders>
          <w:top w:val="single" w:sz="8" w:space="0" w:color="BF337F" w:themeColor="accent2"/>
          <w:bottom w:val="single" w:sz="8" w:space="0" w:color="BF337F" w:themeColor="accent2"/>
        </w:tcBorders>
      </w:tcPr>
    </w:tblStylePr>
    <w:tblStylePr w:type="firstCol">
      <w:rPr>
        <w:b/>
        <w:bCs/>
      </w:rPr>
    </w:tblStylePr>
    <w:tblStylePr w:type="lastCol">
      <w:rPr>
        <w:b/>
        <w:bCs/>
      </w:rPr>
      <w:tblPr/>
      <w:tcPr>
        <w:tcBorders>
          <w:top w:val="single" w:sz="8" w:space="0" w:color="BF337F" w:themeColor="accent2"/>
          <w:bottom w:val="single" w:sz="8" w:space="0" w:color="BF337F" w:themeColor="accent2"/>
        </w:tcBorders>
      </w:tcPr>
    </w:tblStylePr>
    <w:tblStylePr w:type="band1Vert">
      <w:tblPr/>
      <w:tcPr>
        <w:shd w:val="clear" w:color="auto" w:fill="F1CADF" w:themeFill="accent2" w:themeFillTint="3F"/>
      </w:tcPr>
    </w:tblStylePr>
    <w:tblStylePr w:type="band1Horz">
      <w:tblPr/>
      <w:tcPr>
        <w:shd w:val="clear" w:color="auto" w:fill="F1CADF" w:themeFill="accent2" w:themeFillTint="3F"/>
      </w:tcPr>
    </w:tblStylePr>
  </w:style>
  <w:style w:type="table" w:styleId="MediumList1-Accent3">
    <w:name w:val="Medium List 1 Accent 3"/>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CC5C99" w:themeColor="accent3"/>
        <w:bottom w:val="single" w:sz="8" w:space="0" w:color="CC5C99" w:themeColor="accent3"/>
      </w:tblBorders>
    </w:tblPr>
    <w:tblStylePr w:type="firstRow">
      <w:rPr>
        <w:rFonts w:asciiTheme="majorHAnsi" w:eastAsiaTheme="majorEastAsia" w:hAnsiTheme="majorHAnsi" w:cstheme="majorBidi"/>
      </w:rPr>
      <w:tblPr/>
      <w:tcPr>
        <w:tcBorders>
          <w:top w:val="nil"/>
          <w:bottom w:val="single" w:sz="8" w:space="0" w:color="CC5C99" w:themeColor="accent3"/>
        </w:tcBorders>
      </w:tcPr>
    </w:tblStylePr>
    <w:tblStylePr w:type="lastRow">
      <w:rPr>
        <w:b/>
        <w:bCs/>
        <w:color w:val="AF005F" w:themeColor="text2"/>
      </w:rPr>
      <w:tblPr/>
      <w:tcPr>
        <w:tcBorders>
          <w:top w:val="single" w:sz="8" w:space="0" w:color="CC5C99" w:themeColor="accent3"/>
          <w:bottom w:val="single" w:sz="8" w:space="0" w:color="CC5C99" w:themeColor="accent3"/>
        </w:tcBorders>
      </w:tcPr>
    </w:tblStylePr>
    <w:tblStylePr w:type="firstCol">
      <w:rPr>
        <w:b/>
        <w:bCs/>
      </w:rPr>
    </w:tblStylePr>
    <w:tblStylePr w:type="lastCol">
      <w:rPr>
        <w:b/>
        <w:bCs/>
      </w:rPr>
      <w:tblPr/>
      <w:tcPr>
        <w:tcBorders>
          <w:top w:val="single" w:sz="8" w:space="0" w:color="CC5C99" w:themeColor="accent3"/>
          <w:bottom w:val="single" w:sz="8" w:space="0" w:color="CC5C99" w:themeColor="accent3"/>
        </w:tcBorders>
      </w:tcPr>
    </w:tblStylePr>
    <w:tblStylePr w:type="band1Vert">
      <w:tblPr/>
      <w:tcPr>
        <w:shd w:val="clear" w:color="auto" w:fill="F2D6E5" w:themeFill="accent3" w:themeFillTint="3F"/>
      </w:tcPr>
    </w:tblStylePr>
    <w:tblStylePr w:type="band1Horz">
      <w:tblPr/>
      <w:tcPr>
        <w:shd w:val="clear" w:color="auto" w:fill="F2D6E5" w:themeFill="accent3" w:themeFillTint="3F"/>
      </w:tcPr>
    </w:tblStylePr>
  </w:style>
  <w:style w:type="table" w:styleId="MediumList1-Accent4">
    <w:name w:val="Medium List 1 Accent 4"/>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AF005F"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969696" w:themeColor="accent5"/>
        <w:bottom w:val="single" w:sz="8" w:space="0" w:color="969696" w:themeColor="accent5"/>
      </w:tblBorders>
    </w:tblPr>
    <w:tblStylePr w:type="firstRow">
      <w:rPr>
        <w:rFonts w:asciiTheme="majorHAnsi" w:eastAsiaTheme="majorEastAsia" w:hAnsiTheme="majorHAnsi" w:cstheme="majorBidi"/>
      </w:rPr>
      <w:tblPr/>
      <w:tcPr>
        <w:tcBorders>
          <w:top w:val="nil"/>
          <w:bottom w:val="single" w:sz="8" w:space="0" w:color="969696" w:themeColor="accent5"/>
        </w:tcBorders>
      </w:tcPr>
    </w:tblStylePr>
    <w:tblStylePr w:type="lastRow">
      <w:rPr>
        <w:b/>
        <w:bCs/>
        <w:color w:val="AF005F" w:themeColor="text2"/>
      </w:rPr>
      <w:tblPr/>
      <w:tcPr>
        <w:tcBorders>
          <w:top w:val="single" w:sz="8" w:space="0" w:color="969696" w:themeColor="accent5"/>
          <w:bottom w:val="single" w:sz="8" w:space="0" w:color="969696" w:themeColor="accent5"/>
        </w:tcBorders>
      </w:tcPr>
    </w:tblStylePr>
    <w:tblStylePr w:type="firstCol">
      <w:rPr>
        <w:b/>
        <w:bCs/>
      </w:rPr>
    </w:tblStylePr>
    <w:tblStylePr w:type="lastCol">
      <w:rPr>
        <w:b/>
        <w:bCs/>
      </w:rPr>
      <w:tblPr/>
      <w:tcPr>
        <w:tcBorders>
          <w:top w:val="single" w:sz="8" w:space="0" w:color="969696" w:themeColor="accent5"/>
          <w:bottom w:val="single" w:sz="8" w:space="0" w:color="969696" w:themeColor="accent5"/>
        </w:tcBorders>
      </w:tcPr>
    </w:tblStylePr>
    <w:tblStylePr w:type="band1Vert">
      <w:tblPr/>
      <w:tcPr>
        <w:shd w:val="clear" w:color="auto" w:fill="E5E5E5" w:themeFill="accent5" w:themeFillTint="3F"/>
      </w:tcPr>
    </w:tblStylePr>
    <w:tblStylePr w:type="band1Horz">
      <w:tblPr/>
      <w:tcPr>
        <w:shd w:val="clear" w:color="auto" w:fill="E5E5E5" w:themeFill="accent5" w:themeFillTint="3F"/>
      </w:tcPr>
    </w:tblStylePr>
  </w:style>
  <w:style w:type="table" w:styleId="MediumList1-Accent6">
    <w:name w:val="Medium List 1 Accent 6"/>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C3C3C3" w:themeColor="accent6"/>
        <w:bottom w:val="single" w:sz="8" w:space="0" w:color="C3C3C3" w:themeColor="accent6"/>
      </w:tblBorders>
    </w:tblPr>
    <w:tblStylePr w:type="firstRow">
      <w:rPr>
        <w:rFonts w:asciiTheme="majorHAnsi" w:eastAsiaTheme="majorEastAsia" w:hAnsiTheme="majorHAnsi" w:cstheme="majorBidi"/>
      </w:rPr>
      <w:tblPr/>
      <w:tcPr>
        <w:tcBorders>
          <w:top w:val="nil"/>
          <w:bottom w:val="single" w:sz="8" w:space="0" w:color="C3C3C3" w:themeColor="accent6"/>
        </w:tcBorders>
      </w:tcPr>
    </w:tblStylePr>
    <w:tblStylePr w:type="lastRow">
      <w:rPr>
        <w:b/>
        <w:bCs/>
        <w:color w:val="AF005F" w:themeColor="text2"/>
      </w:rPr>
      <w:tblPr/>
      <w:tcPr>
        <w:tcBorders>
          <w:top w:val="single" w:sz="8" w:space="0" w:color="C3C3C3" w:themeColor="accent6"/>
          <w:bottom w:val="single" w:sz="8" w:space="0" w:color="C3C3C3" w:themeColor="accent6"/>
        </w:tcBorders>
      </w:tcPr>
    </w:tblStylePr>
    <w:tblStylePr w:type="firstCol">
      <w:rPr>
        <w:b/>
        <w:bCs/>
      </w:rPr>
    </w:tblStylePr>
    <w:tblStylePr w:type="lastCol">
      <w:rPr>
        <w:b/>
        <w:bCs/>
      </w:rPr>
      <w:tblPr/>
      <w:tcPr>
        <w:tcBorders>
          <w:top w:val="single" w:sz="8" w:space="0" w:color="C3C3C3" w:themeColor="accent6"/>
          <w:bottom w:val="single" w:sz="8" w:space="0" w:color="C3C3C3" w:themeColor="accent6"/>
        </w:tcBorders>
      </w:tcPr>
    </w:tblStylePr>
    <w:tblStylePr w:type="band1Vert">
      <w:tblPr/>
      <w:tcPr>
        <w:shd w:val="clear" w:color="auto" w:fill="F0F0F0" w:themeFill="accent6" w:themeFillTint="3F"/>
      </w:tcPr>
    </w:tblStylePr>
    <w:tblStylePr w:type="band1Horz">
      <w:tblPr/>
      <w:tcPr>
        <w:shd w:val="clear" w:color="auto" w:fill="F0F0F0" w:themeFill="accent6" w:themeFillTint="3F"/>
      </w:tcPr>
    </w:tblStylePr>
  </w:style>
  <w:style w:type="table" w:styleId="MediumList2">
    <w:name w:val="Medium List 2"/>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tblBorders>
    </w:tblPr>
    <w:tblStylePr w:type="firstRow">
      <w:rPr>
        <w:sz w:val="24"/>
        <w:szCs w:val="24"/>
      </w:rPr>
      <w:tblPr/>
      <w:tcPr>
        <w:tcBorders>
          <w:top w:val="nil"/>
          <w:left w:val="nil"/>
          <w:bottom w:val="single" w:sz="24" w:space="0" w:color="AF005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F005F" w:themeColor="accent1"/>
          <w:insideH w:val="nil"/>
          <w:insideV w:val="nil"/>
        </w:tcBorders>
        <w:shd w:val="clear" w:color="auto" w:fill="FFFFFF" w:themeFill="background1"/>
      </w:tcPr>
    </w:tblStylePr>
    <w:tblStylePr w:type="lastCol">
      <w:tblPr/>
      <w:tcPr>
        <w:tcBorders>
          <w:top w:val="nil"/>
          <w:left w:val="single" w:sz="8" w:space="0" w:color="AF005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CD8" w:themeFill="accent1" w:themeFillTint="3F"/>
      </w:tcPr>
    </w:tblStylePr>
    <w:tblStylePr w:type="band1Horz">
      <w:tblPr/>
      <w:tcPr>
        <w:tcBorders>
          <w:top w:val="nil"/>
          <w:bottom w:val="nil"/>
          <w:insideH w:val="nil"/>
          <w:insideV w:val="nil"/>
        </w:tcBorders>
        <w:shd w:val="clear" w:color="auto" w:fill="FFAC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tblBorders>
    </w:tblPr>
    <w:tblStylePr w:type="firstRow">
      <w:rPr>
        <w:sz w:val="24"/>
        <w:szCs w:val="24"/>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337F" w:themeColor="accent2"/>
          <w:insideH w:val="nil"/>
          <w:insideV w:val="nil"/>
        </w:tcBorders>
        <w:shd w:val="clear" w:color="auto" w:fill="FFFFFF" w:themeFill="background1"/>
      </w:tcPr>
    </w:tblStylePr>
    <w:tblStylePr w:type="lastCol">
      <w:tblPr/>
      <w:tcPr>
        <w:tcBorders>
          <w:top w:val="nil"/>
          <w:left w:val="single" w:sz="8" w:space="0" w:color="BF337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ADF" w:themeFill="accent2" w:themeFillTint="3F"/>
      </w:tcPr>
    </w:tblStylePr>
    <w:tblStylePr w:type="band1Horz">
      <w:tblPr/>
      <w:tcPr>
        <w:tcBorders>
          <w:top w:val="nil"/>
          <w:bottom w:val="nil"/>
          <w:insideH w:val="nil"/>
          <w:insideV w:val="nil"/>
        </w:tcBorders>
        <w:shd w:val="clear" w:color="auto" w:fill="F1CAD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tblBorders>
    </w:tblPr>
    <w:tblStylePr w:type="firstRow">
      <w:rPr>
        <w:sz w:val="24"/>
        <w:szCs w:val="24"/>
      </w:rPr>
      <w:tblPr/>
      <w:tcPr>
        <w:tcBorders>
          <w:top w:val="nil"/>
          <w:left w:val="nil"/>
          <w:bottom w:val="single" w:sz="24" w:space="0" w:color="CC5C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5C99" w:themeColor="accent3"/>
          <w:insideH w:val="nil"/>
          <w:insideV w:val="nil"/>
        </w:tcBorders>
        <w:shd w:val="clear" w:color="auto" w:fill="FFFFFF" w:themeFill="background1"/>
      </w:tcPr>
    </w:tblStylePr>
    <w:tblStylePr w:type="lastCol">
      <w:tblPr/>
      <w:tcPr>
        <w:tcBorders>
          <w:top w:val="nil"/>
          <w:left w:val="single" w:sz="8" w:space="0" w:color="CC5C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D6E5" w:themeFill="accent3" w:themeFillTint="3F"/>
      </w:tcPr>
    </w:tblStylePr>
    <w:tblStylePr w:type="band1Horz">
      <w:tblPr/>
      <w:tcPr>
        <w:tcBorders>
          <w:top w:val="nil"/>
          <w:bottom w:val="nil"/>
          <w:insideH w:val="nil"/>
          <w:insideV w:val="nil"/>
        </w:tcBorders>
        <w:shd w:val="clear" w:color="auto" w:fill="F2D6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tblBorders>
    </w:tblPr>
    <w:tblStylePr w:type="firstRow">
      <w:rPr>
        <w:sz w:val="24"/>
        <w:szCs w:val="24"/>
      </w:rPr>
      <w:tblPr/>
      <w:tcPr>
        <w:tcBorders>
          <w:top w:val="nil"/>
          <w:left w:val="nil"/>
          <w:bottom w:val="single" w:sz="24" w:space="0" w:color="96969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5"/>
          <w:insideH w:val="nil"/>
          <w:insideV w:val="nil"/>
        </w:tcBorders>
        <w:shd w:val="clear" w:color="auto" w:fill="FFFFFF" w:themeFill="background1"/>
      </w:tcPr>
    </w:tblStylePr>
    <w:tblStylePr w:type="lastCol">
      <w:tblPr/>
      <w:tcPr>
        <w:tcBorders>
          <w:top w:val="nil"/>
          <w:left w:val="single" w:sz="8" w:space="0" w:color="96969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5" w:themeFillTint="3F"/>
      </w:tcPr>
    </w:tblStylePr>
    <w:tblStylePr w:type="band1Horz">
      <w:tblPr/>
      <w:tcPr>
        <w:tcBorders>
          <w:top w:val="nil"/>
          <w:bottom w:val="nil"/>
          <w:insideH w:val="nil"/>
          <w:insideV w:val="nil"/>
        </w:tcBorders>
        <w:shd w:val="clear" w:color="auto" w:fill="E5E5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tblBorders>
    </w:tblPr>
    <w:tblStylePr w:type="firstRow">
      <w:rPr>
        <w:sz w:val="24"/>
        <w:szCs w:val="24"/>
      </w:rPr>
      <w:tblPr/>
      <w:tcPr>
        <w:tcBorders>
          <w:top w:val="nil"/>
          <w:left w:val="nil"/>
          <w:bottom w:val="single" w:sz="24" w:space="0" w:color="C3C3C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C3C3" w:themeColor="accent6"/>
          <w:insideH w:val="nil"/>
          <w:insideV w:val="nil"/>
        </w:tcBorders>
        <w:shd w:val="clear" w:color="auto" w:fill="FFFFFF" w:themeFill="background1"/>
      </w:tcPr>
    </w:tblStylePr>
    <w:tblStylePr w:type="lastCol">
      <w:tblPr/>
      <w:tcPr>
        <w:tcBorders>
          <w:top w:val="nil"/>
          <w:left w:val="single" w:sz="8" w:space="0" w:color="C3C3C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0F0" w:themeFill="accent6" w:themeFillTint="3F"/>
      </w:tcPr>
    </w:tblStylePr>
    <w:tblStylePr w:type="band1Horz">
      <w:tblPr/>
      <w:tcPr>
        <w:tcBorders>
          <w:top w:val="nil"/>
          <w:bottom w:val="nil"/>
          <w:insideH w:val="nil"/>
          <w:insideV w:val="nil"/>
        </w:tcBorders>
        <w:shd w:val="clear" w:color="auto" w:fill="F0F0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unhideWhenUsed/>
    <w:rsid w:val="00F978C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unhideWhenUsed/>
    <w:rsid w:val="00F978CE"/>
    <w:pPr>
      <w:spacing w:after="0" w:line="240" w:lineRule="auto"/>
    </w:pPr>
    <w:tblPr>
      <w:tblStyleRowBandSize w:val="1"/>
      <w:tblStyleColBandSize w:val="1"/>
      <w:tblBorders>
        <w:top w:val="single" w:sz="8"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single" w:sz="8" w:space="0" w:color="FF048B" w:themeColor="accent1" w:themeTint="BF"/>
      </w:tblBorders>
    </w:tblPr>
    <w:tblStylePr w:type="firstRow">
      <w:pPr>
        <w:spacing w:before="0" w:after="0" w:line="240" w:lineRule="auto"/>
      </w:pPr>
      <w:rPr>
        <w:b/>
        <w:bCs/>
        <w:color w:val="FFFFFF" w:themeColor="background1"/>
      </w:rPr>
      <w:tblPr/>
      <w:tcPr>
        <w:tcBorders>
          <w:top w:val="single" w:sz="8"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nil"/>
          <w:insideV w:val="nil"/>
        </w:tcBorders>
        <w:shd w:val="clear" w:color="auto" w:fill="AF005F" w:themeFill="accent1"/>
      </w:tcPr>
    </w:tblStylePr>
    <w:tblStylePr w:type="lastRow">
      <w:pPr>
        <w:spacing w:before="0" w:after="0" w:line="240" w:lineRule="auto"/>
      </w:pPr>
      <w:rPr>
        <w:b/>
        <w:bCs/>
      </w:rPr>
      <w:tblPr/>
      <w:tcPr>
        <w:tcBorders>
          <w:top w:val="double" w:sz="6"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CD8" w:themeFill="accent1" w:themeFillTint="3F"/>
      </w:tcPr>
    </w:tblStylePr>
    <w:tblStylePr w:type="band1Horz">
      <w:tblPr/>
      <w:tcPr>
        <w:tcBorders>
          <w:insideH w:val="nil"/>
          <w:insideV w:val="nil"/>
        </w:tcBorders>
        <w:shd w:val="clear" w:color="auto" w:fill="FFAC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unhideWhenUsed/>
    <w:rsid w:val="00F978CE"/>
    <w:pPr>
      <w:spacing w:after="0" w:line="240" w:lineRule="auto"/>
    </w:pPr>
    <w:tblPr>
      <w:tblStyleRowBandSize w:val="1"/>
      <w:tblStyleColBandSize w:val="1"/>
      <w:tblBorders>
        <w:top w:val="single" w:sz="8"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single" w:sz="8" w:space="0" w:color="D4609F" w:themeColor="accent2" w:themeTint="BF"/>
      </w:tblBorders>
    </w:tblPr>
    <w:tblStylePr w:type="firstRow">
      <w:pPr>
        <w:spacing w:before="0" w:after="0" w:line="240" w:lineRule="auto"/>
      </w:pPr>
      <w:rPr>
        <w:b/>
        <w:bCs/>
        <w:color w:val="FFFFFF" w:themeColor="background1"/>
      </w:rPr>
      <w:tblPr/>
      <w:tcPr>
        <w:tcBorders>
          <w:top w:val="single" w:sz="8"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nil"/>
          <w:insideV w:val="nil"/>
        </w:tcBorders>
        <w:shd w:val="clear" w:color="auto" w:fill="BF337F" w:themeFill="accent2"/>
      </w:tcPr>
    </w:tblStylePr>
    <w:tblStylePr w:type="lastRow">
      <w:pPr>
        <w:spacing w:before="0" w:after="0" w:line="240" w:lineRule="auto"/>
      </w:pPr>
      <w:rPr>
        <w:b/>
        <w:bCs/>
      </w:rPr>
      <w:tblPr/>
      <w:tcPr>
        <w:tcBorders>
          <w:top w:val="double" w:sz="6"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CADF" w:themeFill="accent2" w:themeFillTint="3F"/>
      </w:tcPr>
    </w:tblStylePr>
    <w:tblStylePr w:type="band1Horz">
      <w:tblPr/>
      <w:tcPr>
        <w:tcBorders>
          <w:insideH w:val="nil"/>
          <w:insideV w:val="nil"/>
        </w:tcBorders>
        <w:shd w:val="clear" w:color="auto" w:fill="F1CAD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unhideWhenUsed/>
    <w:rsid w:val="00F978CE"/>
    <w:pPr>
      <w:spacing w:after="0" w:line="240" w:lineRule="auto"/>
    </w:pPr>
    <w:tblPr>
      <w:tblStyleRowBandSize w:val="1"/>
      <w:tblStyleColBandSize w:val="1"/>
      <w:tblBorders>
        <w:top w:val="single" w:sz="8"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single" w:sz="8" w:space="0" w:color="D884B2" w:themeColor="accent3" w:themeTint="BF"/>
      </w:tblBorders>
    </w:tblPr>
    <w:tblStylePr w:type="firstRow">
      <w:pPr>
        <w:spacing w:before="0" w:after="0" w:line="240" w:lineRule="auto"/>
      </w:pPr>
      <w:rPr>
        <w:b/>
        <w:bCs/>
        <w:color w:val="FFFFFF" w:themeColor="background1"/>
      </w:rPr>
      <w:tblPr/>
      <w:tcPr>
        <w:tcBorders>
          <w:top w:val="single" w:sz="8"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nil"/>
          <w:insideV w:val="nil"/>
        </w:tcBorders>
        <w:shd w:val="clear" w:color="auto" w:fill="CC5C99" w:themeFill="accent3"/>
      </w:tcPr>
    </w:tblStylePr>
    <w:tblStylePr w:type="lastRow">
      <w:pPr>
        <w:spacing w:before="0" w:after="0" w:line="240" w:lineRule="auto"/>
      </w:pPr>
      <w:rPr>
        <w:b/>
        <w:bCs/>
      </w:rPr>
      <w:tblPr/>
      <w:tcPr>
        <w:tcBorders>
          <w:top w:val="double" w:sz="6"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2D6E5" w:themeFill="accent3" w:themeFillTint="3F"/>
      </w:tcPr>
    </w:tblStylePr>
    <w:tblStylePr w:type="band1Horz">
      <w:tblPr/>
      <w:tcPr>
        <w:tcBorders>
          <w:insideH w:val="nil"/>
          <w:insideV w:val="nil"/>
        </w:tcBorders>
        <w:shd w:val="clear" w:color="auto" w:fill="F2D6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unhideWhenUsed/>
    <w:rsid w:val="00F978CE"/>
    <w:pPr>
      <w:spacing w:after="0" w:line="240" w:lineRule="auto"/>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unhideWhenUsed/>
    <w:rsid w:val="00F978CE"/>
    <w:pPr>
      <w:spacing w:after="0" w:line="240" w:lineRule="auto"/>
    </w:pPr>
    <w:tblPr>
      <w:tblStyleRowBandSize w:val="1"/>
      <w:tblStyleColBandSize w:val="1"/>
      <w:tblBorders>
        <w:top w:val="single" w:sz="8"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single" w:sz="8" w:space="0" w:color="B0B0B0" w:themeColor="accent5" w:themeTint="BF"/>
      </w:tblBorders>
    </w:tblPr>
    <w:tblStylePr w:type="firstRow">
      <w:pPr>
        <w:spacing w:before="0" w:after="0" w:line="240" w:lineRule="auto"/>
      </w:pPr>
      <w:rPr>
        <w:b/>
        <w:bCs/>
        <w:color w:val="FFFFFF" w:themeColor="background1"/>
      </w:rPr>
      <w:tblPr/>
      <w:tcPr>
        <w:tcBorders>
          <w:top w:val="single" w:sz="8"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nil"/>
          <w:insideV w:val="nil"/>
        </w:tcBorders>
        <w:shd w:val="clear" w:color="auto" w:fill="969696" w:themeFill="accent5"/>
      </w:tcPr>
    </w:tblStylePr>
    <w:tblStylePr w:type="lastRow">
      <w:pPr>
        <w:spacing w:before="0" w:after="0" w:line="240" w:lineRule="auto"/>
      </w:pPr>
      <w:rPr>
        <w:b/>
        <w:bCs/>
      </w:rPr>
      <w:tblPr/>
      <w:tcPr>
        <w:tcBorders>
          <w:top w:val="double" w:sz="6"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5" w:themeFillTint="3F"/>
      </w:tcPr>
    </w:tblStylePr>
    <w:tblStylePr w:type="band1Horz">
      <w:tblPr/>
      <w:tcPr>
        <w:tcBorders>
          <w:insideH w:val="nil"/>
          <w:insideV w:val="nil"/>
        </w:tcBorders>
        <w:shd w:val="clear" w:color="auto" w:fill="E5E5E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unhideWhenUsed/>
    <w:rsid w:val="00F978CE"/>
    <w:pPr>
      <w:spacing w:after="0" w:line="240" w:lineRule="auto"/>
    </w:pPr>
    <w:tblPr>
      <w:tblStyleRowBandSize w:val="1"/>
      <w:tblStyleColBandSize w:val="1"/>
      <w:tblBorders>
        <w:top w:val="single" w:sz="8"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single" w:sz="8" w:space="0" w:color="D2D2D2" w:themeColor="accent6" w:themeTint="BF"/>
      </w:tblBorders>
    </w:tblPr>
    <w:tblStylePr w:type="firstRow">
      <w:pPr>
        <w:spacing w:before="0" w:after="0" w:line="240" w:lineRule="auto"/>
      </w:pPr>
      <w:rPr>
        <w:b/>
        <w:bCs/>
        <w:color w:val="FFFFFF" w:themeColor="background1"/>
      </w:rPr>
      <w:tblPr/>
      <w:tcPr>
        <w:tcBorders>
          <w:top w:val="single" w:sz="8"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nil"/>
          <w:insideV w:val="nil"/>
        </w:tcBorders>
        <w:shd w:val="clear" w:color="auto" w:fill="C3C3C3" w:themeFill="accent6"/>
      </w:tcPr>
    </w:tblStylePr>
    <w:tblStylePr w:type="lastRow">
      <w:pPr>
        <w:spacing w:before="0" w:after="0" w:line="240" w:lineRule="auto"/>
      </w:pPr>
      <w:rPr>
        <w:b/>
        <w:bCs/>
      </w:rPr>
      <w:tblPr/>
      <w:tcPr>
        <w:tcBorders>
          <w:top w:val="double" w:sz="6"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0F0" w:themeFill="accent6" w:themeFillTint="3F"/>
      </w:tcPr>
    </w:tblStylePr>
    <w:tblStylePr w:type="band1Horz">
      <w:tblPr/>
      <w:tcPr>
        <w:tcBorders>
          <w:insideH w:val="nil"/>
          <w:insideV w:val="nil"/>
        </w:tcBorders>
        <w:shd w:val="clear" w:color="auto" w:fill="F0F0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F005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F005F" w:themeFill="accent1"/>
      </w:tcPr>
    </w:tblStylePr>
    <w:tblStylePr w:type="lastCol">
      <w:rPr>
        <w:b/>
        <w:bCs/>
        <w:color w:val="FFFFFF" w:themeColor="background1"/>
      </w:rPr>
      <w:tblPr/>
      <w:tcPr>
        <w:tcBorders>
          <w:left w:val="nil"/>
          <w:right w:val="nil"/>
          <w:insideH w:val="nil"/>
          <w:insideV w:val="nil"/>
        </w:tcBorders>
        <w:shd w:val="clear" w:color="auto" w:fill="AF005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337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F337F" w:themeFill="accent2"/>
      </w:tcPr>
    </w:tblStylePr>
    <w:tblStylePr w:type="lastCol">
      <w:rPr>
        <w:b/>
        <w:bCs/>
        <w:color w:val="FFFFFF" w:themeColor="background1"/>
      </w:rPr>
      <w:tblPr/>
      <w:tcPr>
        <w:tcBorders>
          <w:left w:val="nil"/>
          <w:right w:val="nil"/>
          <w:insideH w:val="nil"/>
          <w:insideV w:val="nil"/>
        </w:tcBorders>
        <w:shd w:val="clear" w:color="auto" w:fill="BF337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5C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C5C99" w:themeFill="accent3"/>
      </w:tcPr>
    </w:tblStylePr>
    <w:tblStylePr w:type="lastCol">
      <w:rPr>
        <w:b/>
        <w:bCs/>
        <w:color w:val="FFFFFF" w:themeColor="background1"/>
      </w:rPr>
      <w:tblPr/>
      <w:tcPr>
        <w:tcBorders>
          <w:left w:val="nil"/>
          <w:right w:val="nil"/>
          <w:insideH w:val="nil"/>
          <w:insideV w:val="nil"/>
        </w:tcBorders>
        <w:shd w:val="clear" w:color="auto" w:fill="CC5C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5"/>
      </w:tcPr>
    </w:tblStylePr>
    <w:tblStylePr w:type="lastCol">
      <w:rPr>
        <w:b/>
        <w:bCs/>
        <w:color w:val="FFFFFF" w:themeColor="background1"/>
      </w:rPr>
      <w:tblPr/>
      <w:tcPr>
        <w:tcBorders>
          <w:left w:val="nil"/>
          <w:right w:val="nil"/>
          <w:insideH w:val="nil"/>
          <w:insideV w:val="nil"/>
        </w:tcBorders>
        <w:shd w:val="clear" w:color="auto" w:fill="96969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C3C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3C3C3" w:themeFill="accent6"/>
      </w:tcPr>
    </w:tblStylePr>
    <w:tblStylePr w:type="lastCol">
      <w:rPr>
        <w:b/>
        <w:bCs/>
        <w:color w:val="FFFFFF" w:themeColor="background1"/>
      </w:rPr>
      <w:tblPr/>
      <w:tcPr>
        <w:tcBorders>
          <w:left w:val="nil"/>
          <w:right w:val="nil"/>
          <w:insideH w:val="nil"/>
          <w:insideV w:val="nil"/>
        </w:tcBorders>
        <w:shd w:val="clear" w:color="auto" w:fill="C3C3C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unhideWhenUsed/>
    <w:rsid w:val="00F978CE"/>
    <w:rPr>
      <w:color w:val="2B579A"/>
      <w:shd w:val="clear" w:color="auto" w:fill="E6E6E6"/>
    </w:rPr>
  </w:style>
  <w:style w:type="paragraph" w:styleId="MessageHeader">
    <w:name w:val="Message Header"/>
    <w:basedOn w:val="Normal"/>
    <w:uiPriority w:val="99"/>
    <w:unhideWhenUsed/>
    <w:rsid w:val="00F978C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paragraph" w:styleId="NoSpacing">
    <w:name w:val="No Spacing"/>
    <w:uiPriority w:val="99"/>
    <w:unhideWhenUsed/>
    <w:qFormat/>
    <w:rsid w:val="00F978CE"/>
    <w:pPr>
      <w:spacing w:after="0" w:line="240" w:lineRule="auto"/>
    </w:pPr>
    <w:rPr>
      <w:rFonts w:ascii="Arial" w:hAnsi="Arial"/>
      <w:sz w:val="20"/>
    </w:rPr>
  </w:style>
  <w:style w:type="paragraph" w:styleId="NormalWeb">
    <w:name w:val="Normal (Web)"/>
    <w:basedOn w:val="Normal"/>
    <w:uiPriority w:val="99"/>
    <w:unhideWhenUsed/>
    <w:rsid w:val="00F978CE"/>
    <w:rPr>
      <w:rFonts w:ascii="Times New Roman" w:hAnsi="Times New Roman" w:cs="Times New Roman"/>
      <w:sz w:val="24"/>
      <w:szCs w:val="24"/>
    </w:rPr>
  </w:style>
  <w:style w:type="paragraph" w:styleId="NormalIndent">
    <w:name w:val="Normal Indent"/>
    <w:basedOn w:val="Normal"/>
    <w:uiPriority w:val="99"/>
    <w:unhideWhenUsed/>
    <w:rsid w:val="00F978CE"/>
    <w:pPr>
      <w:ind w:left="720"/>
    </w:pPr>
  </w:style>
  <w:style w:type="paragraph" w:styleId="NoteHeading">
    <w:name w:val="Note Heading"/>
    <w:basedOn w:val="Normal"/>
    <w:next w:val="Normal"/>
    <w:uiPriority w:val="99"/>
    <w:unhideWhenUsed/>
    <w:rsid w:val="00F978CE"/>
  </w:style>
  <w:style w:type="character" w:styleId="PageNumber">
    <w:name w:val="page number"/>
    <w:basedOn w:val="DefaultParagraphFont"/>
    <w:unhideWhenUsed/>
    <w:rsid w:val="00BC1E1A"/>
    <w:rPr>
      <w:sz w:val="20"/>
    </w:rPr>
  </w:style>
  <w:style w:type="character" w:styleId="PlaceholderText">
    <w:name w:val="Placeholder Text"/>
    <w:basedOn w:val="DefaultParagraphFont"/>
    <w:uiPriority w:val="99"/>
    <w:unhideWhenUsed/>
    <w:rsid w:val="00F978CE"/>
    <w:rPr>
      <w:color w:val="808080"/>
    </w:rPr>
  </w:style>
  <w:style w:type="table" w:styleId="PlainTable1">
    <w:name w:val="Plain Table 1"/>
    <w:basedOn w:val="TableNormal"/>
    <w:uiPriority w:val="41"/>
    <w:unhideWhenUsed/>
    <w:rsid w:val="00F978C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unhideWhenUsed/>
    <w:rsid w:val="00F978C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unhideWhenUsed/>
    <w:rsid w:val="00F978C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unhideWhenUsed/>
    <w:rsid w:val="00F978C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unhideWhenUsed/>
    <w:rsid w:val="00F978C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uiPriority w:val="99"/>
    <w:unhideWhenUsed/>
    <w:rsid w:val="00F978CE"/>
    <w:rPr>
      <w:rFonts w:ascii="Consolas" w:hAnsi="Consolas"/>
      <w:sz w:val="21"/>
      <w:szCs w:val="21"/>
    </w:rPr>
  </w:style>
  <w:style w:type="paragraph" w:styleId="Quote">
    <w:name w:val="Quote"/>
    <w:basedOn w:val="Normal"/>
    <w:next w:val="Normal"/>
    <w:uiPriority w:val="99"/>
    <w:unhideWhenUsed/>
    <w:qFormat/>
    <w:rsid w:val="00F978CE"/>
    <w:pPr>
      <w:spacing w:before="200" w:after="160"/>
      <w:ind w:left="864" w:right="864"/>
      <w:jc w:val="center"/>
    </w:pPr>
    <w:rPr>
      <w:i/>
      <w:iCs/>
      <w:color w:val="404040" w:themeColor="text1" w:themeTint="BF"/>
    </w:rPr>
  </w:style>
  <w:style w:type="paragraph" w:styleId="Salutation">
    <w:name w:val="Salutation"/>
    <w:basedOn w:val="Normal"/>
    <w:next w:val="Normal"/>
    <w:uiPriority w:val="99"/>
    <w:unhideWhenUsed/>
    <w:rsid w:val="00F978CE"/>
  </w:style>
  <w:style w:type="paragraph" w:styleId="Signature">
    <w:name w:val="Signature"/>
    <w:basedOn w:val="Normal"/>
    <w:uiPriority w:val="99"/>
    <w:unhideWhenUsed/>
    <w:rsid w:val="00F978CE"/>
    <w:pPr>
      <w:ind w:left="4252"/>
    </w:pPr>
  </w:style>
  <w:style w:type="character" w:styleId="SmartHyperlink">
    <w:name w:val="Smart Hyperlink"/>
    <w:basedOn w:val="DefaultParagraphFont"/>
    <w:uiPriority w:val="99"/>
    <w:unhideWhenUsed/>
    <w:rsid w:val="00F978CE"/>
    <w:rPr>
      <w:u w:val="dotted"/>
    </w:rPr>
  </w:style>
  <w:style w:type="character" w:styleId="Strong">
    <w:name w:val="Strong"/>
    <w:basedOn w:val="DefaultParagraphFont"/>
    <w:uiPriority w:val="99"/>
    <w:unhideWhenUsed/>
    <w:qFormat/>
    <w:rsid w:val="00F978CE"/>
    <w:rPr>
      <w:b/>
      <w:bCs/>
    </w:rPr>
  </w:style>
  <w:style w:type="paragraph" w:styleId="Subtitle">
    <w:name w:val="Subtitle"/>
    <w:basedOn w:val="Normal"/>
    <w:next w:val="Normal"/>
    <w:uiPriority w:val="99"/>
    <w:unhideWhenUsed/>
    <w:qFormat/>
    <w:rsid w:val="00F978CE"/>
    <w:pPr>
      <w:numPr>
        <w:ilvl w:val="1"/>
      </w:numPr>
      <w:spacing w:after="160"/>
    </w:pPr>
    <w:rPr>
      <w:rFonts w:asciiTheme="minorHAnsi" w:eastAsiaTheme="minorEastAsia" w:hAnsiTheme="minorHAnsi"/>
      <w:color w:val="5A5A5A" w:themeColor="text1" w:themeTint="A5"/>
      <w:spacing w:val="15"/>
      <w:sz w:val="22"/>
    </w:rPr>
  </w:style>
  <w:style w:type="character" w:styleId="SubtleEmphasis">
    <w:name w:val="Subtle Emphasis"/>
    <w:basedOn w:val="DefaultParagraphFont"/>
    <w:uiPriority w:val="99"/>
    <w:unhideWhenUsed/>
    <w:qFormat/>
    <w:rsid w:val="00F978CE"/>
    <w:rPr>
      <w:i/>
      <w:iCs/>
      <w:color w:val="404040" w:themeColor="text1" w:themeTint="BF"/>
    </w:rPr>
  </w:style>
  <w:style w:type="character" w:styleId="SubtleReference">
    <w:name w:val="Subtle Reference"/>
    <w:basedOn w:val="DefaultParagraphFont"/>
    <w:uiPriority w:val="99"/>
    <w:unhideWhenUsed/>
    <w:qFormat/>
    <w:rsid w:val="00F978CE"/>
    <w:rPr>
      <w:smallCaps/>
      <w:color w:val="5A5A5A" w:themeColor="text1" w:themeTint="A5"/>
    </w:rPr>
  </w:style>
  <w:style w:type="table" w:styleId="Table3Deffects1">
    <w:name w:val="Table 3D effects 1"/>
    <w:basedOn w:val="TableNormal"/>
    <w:uiPriority w:val="99"/>
    <w:unhideWhenUsed/>
    <w:rsid w:val="00F978CE"/>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F978CE"/>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F978CE"/>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F978CE"/>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F978CE"/>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F978CE"/>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F978CE"/>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F978CE"/>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F978CE"/>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F978CE"/>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F978CE"/>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F978CE"/>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F978CE"/>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F978CE"/>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F978CE"/>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F978CE"/>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F978CE"/>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unhideWhenUsed/>
    <w:rsid w:val="00F978C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F978CE"/>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F978CE"/>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F978CE"/>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F978CE"/>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F978CE"/>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unhideWhenUsed/>
    <w:rsid w:val="00F978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unhideWhenUsed/>
    <w:rsid w:val="00F978CE"/>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F978CE"/>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F978CE"/>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F978C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F978CE"/>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F978CE"/>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F978CE"/>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F978CE"/>
    <w:pPr>
      <w:ind w:left="200" w:hanging="200"/>
    </w:pPr>
  </w:style>
  <w:style w:type="paragraph" w:styleId="TableofFigures">
    <w:name w:val="table of figures"/>
    <w:basedOn w:val="Normal"/>
    <w:next w:val="Normal"/>
    <w:uiPriority w:val="99"/>
    <w:unhideWhenUsed/>
    <w:rsid w:val="00F978CE"/>
  </w:style>
  <w:style w:type="table" w:styleId="TableProfessional">
    <w:name w:val="Table Professional"/>
    <w:basedOn w:val="TableNormal"/>
    <w:uiPriority w:val="99"/>
    <w:unhideWhenUsed/>
    <w:rsid w:val="00F978C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F978CE"/>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F978CE"/>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F978CE"/>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F978CE"/>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F97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F978CE"/>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F978CE"/>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F978CE"/>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F978CE"/>
    <w:pPr>
      <w:keepNext/>
      <w:keepLines/>
      <w:numPr>
        <w:numId w:val="0"/>
      </w:numPr>
      <w:spacing w:before="240"/>
      <w:outlineLvl w:val="9"/>
    </w:pPr>
    <w:rPr>
      <w:rFonts w:asciiTheme="majorHAnsi" w:eastAsiaTheme="majorEastAsia" w:hAnsiTheme="majorHAnsi" w:cstheme="majorBidi"/>
      <w:bCs w:val="0"/>
      <w:color w:val="830046" w:themeColor="accent1" w:themeShade="BF"/>
      <w:sz w:val="32"/>
      <w:lang w:eastAsia="en-US"/>
    </w:rPr>
  </w:style>
  <w:style w:type="numbering" w:customStyle="1" w:styleId="LLScheduleHeading">
    <w:name w:val="LL_ScheduleHeading"/>
    <w:uiPriority w:val="99"/>
    <w:rsid w:val="008B1D97"/>
    <w:pPr>
      <w:numPr>
        <w:numId w:val="34"/>
      </w:numPr>
    </w:pPr>
  </w:style>
  <w:style w:type="paragraph" w:customStyle="1" w:styleId="zSFRefCentred">
    <w:name w:val="zSFRef Centred"/>
    <w:basedOn w:val="Normal"/>
    <w:semiHidden/>
    <w:unhideWhenUsed/>
    <w:rsid w:val="00350E2D"/>
    <w:pPr>
      <w:jc w:val="center"/>
    </w:pPr>
    <w:rPr>
      <w:rFonts w:cs="Times New Roman"/>
      <w:kern w:val="16"/>
      <w:sz w:val="16"/>
    </w:rPr>
  </w:style>
  <w:style w:type="paragraph" w:customStyle="1" w:styleId="CObodynumbering">
    <w:name w:val="CO body numbering"/>
    <w:basedOn w:val="Normal"/>
    <w:rsid w:val="00725E64"/>
    <w:pPr>
      <w:numPr>
        <w:numId w:val="36"/>
      </w:numPr>
      <w:spacing w:after="140" w:line="290" w:lineRule="auto"/>
    </w:pPr>
    <w:rPr>
      <w:rFonts w:eastAsiaTheme="minorEastAsia" w:cs="Times New Roman"/>
      <w:szCs w:val="24"/>
    </w:rPr>
  </w:style>
  <w:style w:type="numbering" w:customStyle="1" w:styleId="FormCOBody">
    <w:name w:val="FormCOBody"/>
    <w:uiPriority w:val="99"/>
    <w:rsid w:val="00D23A38"/>
    <w:pPr>
      <w:numPr>
        <w:numId w:val="35"/>
      </w:numPr>
    </w:pPr>
  </w:style>
  <w:style w:type="paragraph" w:customStyle="1" w:styleId="zConfMarker">
    <w:name w:val="zConfMarker"/>
    <w:basedOn w:val="Normal"/>
    <w:semiHidden/>
    <w:unhideWhenUsed/>
    <w:rsid w:val="00B71AA0"/>
    <w:pPr>
      <w:jc w:val="right"/>
    </w:pPr>
    <w:rPr>
      <w:rFonts w:eastAsiaTheme="minorEastAsia" w:cs="Times New Roman"/>
      <w:b/>
      <w:sz w:val="16"/>
      <w:szCs w:val="24"/>
    </w:rPr>
  </w:style>
  <w:style w:type="paragraph" w:customStyle="1" w:styleId="zDate">
    <w:name w:val="zDate"/>
    <w:basedOn w:val="Normal"/>
    <w:semiHidden/>
    <w:unhideWhenUsed/>
    <w:rsid w:val="00B71AA0"/>
    <w:pPr>
      <w:spacing w:after="160" w:line="290" w:lineRule="auto"/>
    </w:pPr>
    <w:rPr>
      <w:rFonts w:eastAsiaTheme="minorEastAsia" w:cs="Times New Roman"/>
      <w:szCs w:val="24"/>
    </w:rPr>
  </w:style>
  <w:style w:type="paragraph" w:customStyle="1" w:styleId="zDocType">
    <w:name w:val="zDocType"/>
    <w:basedOn w:val="Normal"/>
    <w:semiHidden/>
    <w:unhideWhenUsed/>
    <w:rsid w:val="00B71AA0"/>
    <w:pPr>
      <w:spacing w:before="60" w:after="60"/>
      <w:ind w:left="91"/>
    </w:pPr>
    <w:rPr>
      <w:rFonts w:eastAsiaTheme="minorEastAsia" w:cs="Times New Roman"/>
      <w:b/>
      <w:noProof/>
      <w:color w:val="AF005F"/>
      <w:sz w:val="24"/>
      <w:szCs w:val="24"/>
    </w:rPr>
  </w:style>
  <w:style w:type="paragraph" w:customStyle="1" w:styleId="zDraftMarker">
    <w:name w:val="zDraftMarker"/>
    <w:basedOn w:val="Normal"/>
    <w:semiHidden/>
    <w:unhideWhenUsed/>
    <w:rsid w:val="00B71AA0"/>
    <w:rPr>
      <w:rFonts w:eastAsiaTheme="minorEastAsia" w:cs="Times New Roman"/>
      <w:noProof/>
      <w:color w:val="9A8C7E"/>
      <w:sz w:val="16"/>
      <w:szCs w:val="24"/>
    </w:rPr>
  </w:style>
  <w:style w:type="paragraph" w:customStyle="1" w:styleId="zFormEntries">
    <w:name w:val="zFormEntries"/>
    <w:basedOn w:val="Normal"/>
    <w:semiHidden/>
    <w:unhideWhenUsed/>
    <w:rsid w:val="00B71AA0"/>
    <w:pPr>
      <w:spacing w:before="60" w:after="60" w:line="290" w:lineRule="auto"/>
    </w:pPr>
    <w:rPr>
      <w:rFonts w:eastAsiaTheme="minorEastAsia" w:cs="Times New Roman"/>
      <w:szCs w:val="24"/>
    </w:rPr>
  </w:style>
  <w:style w:type="paragraph" w:customStyle="1" w:styleId="zFormHeaders">
    <w:name w:val="zFormHeaders"/>
    <w:basedOn w:val="Normal"/>
    <w:semiHidden/>
    <w:unhideWhenUsed/>
    <w:rsid w:val="00B71AA0"/>
    <w:pPr>
      <w:spacing w:before="60" w:after="60" w:line="290" w:lineRule="auto"/>
    </w:pPr>
    <w:rPr>
      <w:rFonts w:eastAsiaTheme="minorEastAsia" w:cs="Times New Roman"/>
      <w:noProof/>
      <w:szCs w:val="24"/>
    </w:rPr>
  </w:style>
  <w:style w:type="paragraph" w:customStyle="1" w:styleId="zLogo">
    <w:name w:val="zLogo"/>
    <w:basedOn w:val="Normal"/>
    <w:semiHidden/>
    <w:unhideWhenUsed/>
    <w:rsid w:val="00B71AA0"/>
    <w:pPr>
      <w:spacing w:after="160"/>
    </w:pPr>
    <w:rPr>
      <w:rFonts w:eastAsiaTheme="minorEastAsia" w:cs="Times New Roman"/>
      <w:noProof/>
      <w:szCs w:val="24"/>
    </w:rPr>
  </w:style>
  <w:style w:type="paragraph" w:customStyle="1" w:styleId="zLogoCaption">
    <w:name w:val="zLogoCaption"/>
    <w:basedOn w:val="Normal"/>
    <w:semiHidden/>
    <w:unhideWhenUsed/>
    <w:rsid w:val="00B71AA0"/>
    <w:rPr>
      <w:rFonts w:eastAsiaTheme="minorEastAsia" w:cs="Times New Roman"/>
      <w:noProof/>
      <w:sz w:val="16"/>
      <w:szCs w:val="24"/>
    </w:rPr>
  </w:style>
  <w:style w:type="paragraph" w:customStyle="1" w:styleId="zSpace">
    <w:name w:val="zSpace"/>
    <w:basedOn w:val="Normal"/>
    <w:semiHidden/>
    <w:unhideWhenUsed/>
    <w:rsid w:val="00B71AA0"/>
    <w:pPr>
      <w:spacing w:after="160" w:line="290" w:lineRule="auto"/>
    </w:pPr>
    <w:rPr>
      <w:rFonts w:eastAsiaTheme="minorEastAsia" w:cs="Times New Roman"/>
      <w:szCs w:val="24"/>
    </w:rPr>
  </w:style>
  <w:style w:type="paragraph" w:customStyle="1" w:styleId="zSpacerRow">
    <w:name w:val="zSpacerRow"/>
    <w:basedOn w:val="Normal"/>
    <w:semiHidden/>
    <w:unhideWhenUsed/>
    <w:rsid w:val="00B71AA0"/>
    <w:pPr>
      <w:spacing w:after="160" w:line="290" w:lineRule="auto"/>
    </w:pPr>
    <w:rPr>
      <w:rFonts w:eastAsiaTheme="minorEastAsia" w:cs="Times New Roman"/>
      <w:szCs w:val="24"/>
    </w:rPr>
  </w:style>
  <w:style w:type="paragraph" w:customStyle="1" w:styleId="zSubject">
    <w:name w:val="zSubject"/>
    <w:basedOn w:val="Normal"/>
    <w:semiHidden/>
    <w:unhideWhenUsed/>
    <w:rsid w:val="00B71AA0"/>
    <w:pPr>
      <w:spacing w:after="140" w:line="290" w:lineRule="auto"/>
    </w:pPr>
    <w:rPr>
      <w:rFonts w:eastAsiaTheme="minorEastAsia" w:cs="Times New Roman"/>
      <w:b/>
      <w:sz w:val="23"/>
      <w:szCs w:val="23"/>
    </w:rPr>
  </w:style>
  <w:style w:type="paragraph" w:customStyle="1" w:styleId="zFSNarrativeBanking">
    <w:name w:val="zFSNarrativeBanking"/>
    <w:basedOn w:val="Normal"/>
    <w:semiHidden/>
    <w:unhideWhenUsed/>
    <w:rsid w:val="00E257C1"/>
    <w:pPr>
      <w:spacing w:before="60" w:after="60" w:line="290" w:lineRule="auto"/>
    </w:pPr>
    <w:rPr>
      <w:color w:val="000000" w:themeColor="text1"/>
      <w:kern w:val="20"/>
      <w:sz w:val="36"/>
    </w:rPr>
  </w:style>
  <w:style w:type="character" w:styleId="UnresolvedMention">
    <w:name w:val="Unresolved Mention"/>
    <w:basedOn w:val="DefaultParagraphFont"/>
    <w:uiPriority w:val="99"/>
    <w:unhideWhenUsed/>
    <w:rsid w:val="00371AB7"/>
    <w:rPr>
      <w:color w:val="605E5C"/>
      <w:shd w:val="clear" w:color="auto" w:fill="E1DFDD"/>
    </w:rPr>
  </w:style>
  <w:style w:type="table" w:styleId="ColorfulGrid">
    <w:name w:val="Colorful Grid"/>
    <w:basedOn w:val="TableNormal"/>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CE0" w:themeFill="accent1" w:themeFillTint="33"/>
    </w:tcPr>
    <w:tblStylePr w:type="firstRow">
      <w:rPr>
        <w:b/>
        <w:bCs/>
      </w:rPr>
      <w:tblPr/>
      <w:tcPr>
        <w:shd w:val="clear" w:color="auto" w:fill="FF79C1" w:themeFill="accent1" w:themeFillTint="66"/>
      </w:tcPr>
    </w:tblStylePr>
    <w:tblStylePr w:type="lastRow">
      <w:rPr>
        <w:b/>
        <w:bCs/>
        <w:color w:val="000000" w:themeColor="text1"/>
      </w:rPr>
      <w:tblPr/>
      <w:tcPr>
        <w:shd w:val="clear" w:color="auto" w:fill="FF79C1" w:themeFill="accent1" w:themeFillTint="66"/>
      </w:tcPr>
    </w:tblStylePr>
    <w:tblStylePr w:type="firstCol">
      <w:rPr>
        <w:color w:val="FFFFFF" w:themeColor="background1"/>
      </w:rPr>
      <w:tblPr/>
      <w:tcPr>
        <w:shd w:val="clear" w:color="auto" w:fill="830046" w:themeFill="accent1" w:themeFillShade="BF"/>
      </w:tcPr>
    </w:tblStylePr>
    <w:tblStylePr w:type="lastCol">
      <w:rPr>
        <w:color w:val="FFFFFF" w:themeColor="background1"/>
      </w:rPr>
      <w:tblPr/>
      <w:tcPr>
        <w:shd w:val="clear" w:color="auto" w:fill="830046" w:themeFill="accent1" w:themeFillShade="BF"/>
      </w:tcPr>
    </w:tblStylePr>
    <w:tblStylePr w:type="band1Vert">
      <w:tblPr/>
      <w:tcPr>
        <w:shd w:val="clear" w:color="auto" w:fill="FF58B2" w:themeFill="accent1" w:themeFillTint="7F"/>
      </w:tcPr>
    </w:tblStylePr>
    <w:tblStylePr w:type="band1Horz">
      <w:tblPr/>
      <w:tcPr>
        <w:shd w:val="clear" w:color="auto" w:fill="FF58B2" w:themeFill="accent1" w:themeFillTint="7F"/>
      </w:tcPr>
    </w:tblStylePr>
  </w:style>
  <w:style w:type="table" w:styleId="ColorfulGrid-Accent2">
    <w:name w:val="Colorful Grid Accent 2"/>
    <w:basedOn w:val="TableNormal"/>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D4E5" w:themeFill="accent2" w:themeFillTint="33"/>
    </w:tcPr>
    <w:tblStylePr w:type="firstRow">
      <w:rPr>
        <w:b/>
        <w:bCs/>
      </w:rPr>
      <w:tblPr/>
      <w:tcPr>
        <w:shd w:val="clear" w:color="auto" w:fill="E8AACB" w:themeFill="accent2" w:themeFillTint="66"/>
      </w:tcPr>
    </w:tblStylePr>
    <w:tblStylePr w:type="lastRow">
      <w:rPr>
        <w:b/>
        <w:bCs/>
        <w:color w:val="000000" w:themeColor="text1"/>
      </w:rPr>
      <w:tblPr/>
      <w:tcPr>
        <w:shd w:val="clear" w:color="auto" w:fill="E8AACB" w:themeFill="accent2" w:themeFillTint="66"/>
      </w:tcPr>
    </w:tblStylePr>
    <w:tblStylePr w:type="firstCol">
      <w:rPr>
        <w:color w:val="FFFFFF" w:themeColor="background1"/>
      </w:rPr>
      <w:tblPr/>
      <w:tcPr>
        <w:shd w:val="clear" w:color="auto" w:fill="8E265E" w:themeFill="accent2" w:themeFillShade="BF"/>
      </w:tcPr>
    </w:tblStylePr>
    <w:tblStylePr w:type="lastCol">
      <w:rPr>
        <w:color w:val="FFFFFF" w:themeColor="background1"/>
      </w:rPr>
      <w:tblPr/>
      <w:tcPr>
        <w:shd w:val="clear" w:color="auto" w:fill="8E265E" w:themeFill="accent2" w:themeFillShade="BF"/>
      </w:tcPr>
    </w:tblStylePr>
    <w:tblStylePr w:type="band1Vert">
      <w:tblPr/>
      <w:tcPr>
        <w:shd w:val="clear" w:color="auto" w:fill="E295BF" w:themeFill="accent2" w:themeFillTint="7F"/>
      </w:tcPr>
    </w:tblStylePr>
    <w:tblStylePr w:type="band1Horz">
      <w:tblPr/>
      <w:tcPr>
        <w:shd w:val="clear" w:color="auto" w:fill="E295BF" w:themeFill="accent2" w:themeFillTint="7F"/>
      </w:tcPr>
    </w:tblStylePr>
  </w:style>
  <w:style w:type="table" w:styleId="ColorfulGrid-Accent3">
    <w:name w:val="Colorful Grid Accent 3"/>
    <w:basedOn w:val="TableNormal"/>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DEEA" w:themeFill="accent3" w:themeFillTint="33"/>
    </w:tcPr>
    <w:tblStylePr w:type="firstRow">
      <w:rPr>
        <w:b/>
        <w:bCs/>
      </w:rPr>
      <w:tblPr/>
      <w:tcPr>
        <w:shd w:val="clear" w:color="auto" w:fill="EABDD6" w:themeFill="accent3" w:themeFillTint="66"/>
      </w:tcPr>
    </w:tblStylePr>
    <w:tblStylePr w:type="lastRow">
      <w:rPr>
        <w:b/>
        <w:bCs/>
        <w:color w:val="000000" w:themeColor="text1"/>
      </w:rPr>
      <w:tblPr/>
      <w:tcPr>
        <w:shd w:val="clear" w:color="auto" w:fill="EABDD6" w:themeFill="accent3" w:themeFillTint="66"/>
      </w:tcPr>
    </w:tblStylePr>
    <w:tblStylePr w:type="firstCol">
      <w:rPr>
        <w:color w:val="FFFFFF" w:themeColor="background1"/>
      </w:rPr>
      <w:tblPr/>
      <w:tcPr>
        <w:shd w:val="clear" w:color="auto" w:fill="A83573" w:themeFill="accent3" w:themeFillShade="BF"/>
      </w:tcPr>
    </w:tblStylePr>
    <w:tblStylePr w:type="lastCol">
      <w:rPr>
        <w:color w:val="FFFFFF" w:themeColor="background1"/>
      </w:rPr>
      <w:tblPr/>
      <w:tcPr>
        <w:shd w:val="clear" w:color="auto" w:fill="A83573" w:themeFill="accent3" w:themeFillShade="BF"/>
      </w:tcPr>
    </w:tblStylePr>
    <w:tblStylePr w:type="band1Vert">
      <w:tblPr/>
      <w:tcPr>
        <w:shd w:val="clear" w:color="auto" w:fill="E5ADCB" w:themeFill="accent3" w:themeFillTint="7F"/>
      </w:tcPr>
    </w:tblStylePr>
    <w:tblStylePr w:type="band1Horz">
      <w:tblPr/>
      <w:tcPr>
        <w:shd w:val="clear" w:color="auto" w:fill="E5ADCB" w:themeFill="accent3" w:themeFillTint="7F"/>
      </w:tcPr>
    </w:tblStylePr>
  </w:style>
  <w:style w:type="table" w:styleId="GridTable1Light-Accent1">
    <w:name w:val="Grid Table 1 Light Accent 1"/>
    <w:basedOn w:val="TableNormal"/>
    <w:uiPriority w:val="46"/>
    <w:rsid w:val="00CC592F"/>
    <w:pPr>
      <w:spacing w:after="0" w:line="240" w:lineRule="auto"/>
    </w:pPr>
    <w:tblPr>
      <w:tblStyleRowBandSize w:val="1"/>
      <w:tblStyleColBandSize w:val="1"/>
      <w:tblBorders>
        <w:top w:val="single" w:sz="4" w:space="0" w:color="FF79C1" w:themeColor="accent1" w:themeTint="66"/>
        <w:left w:val="single" w:sz="4" w:space="0" w:color="FF79C1" w:themeColor="accent1" w:themeTint="66"/>
        <w:bottom w:val="single" w:sz="4" w:space="0" w:color="FF79C1" w:themeColor="accent1" w:themeTint="66"/>
        <w:right w:val="single" w:sz="4" w:space="0" w:color="FF79C1" w:themeColor="accent1" w:themeTint="66"/>
        <w:insideH w:val="single" w:sz="4" w:space="0" w:color="FF79C1" w:themeColor="accent1" w:themeTint="66"/>
        <w:insideV w:val="single" w:sz="4" w:space="0" w:color="FF79C1" w:themeColor="accent1" w:themeTint="66"/>
      </w:tblBorders>
    </w:tblPr>
    <w:tblStylePr w:type="firstRow">
      <w:rPr>
        <w:b/>
        <w:bCs/>
      </w:rPr>
      <w:tblPr/>
      <w:tcPr>
        <w:tcBorders>
          <w:bottom w:val="single" w:sz="12" w:space="0" w:color="FF36A2" w:themeColor="accent1" w:themeTint="99"/>
        </w:tcBorders>
      </w:tcPr>
    </w:tblStylePr>
    <w:tblStylePr w:type="lastRow">
      <w:rPr>
        <w:b/>
        <w:bCs/>
      </w:rPr>
      <w:tblPr/>
      <w:tcPr>
        <w:tcBorders>
          <w:top w:val="double" w:sz="2" w:space="0" w:color="FF36A2" w:themeColor="accent1" w:themeTint="99"/>
        </w:tcBorders>
      </w:tcPr>
    </w:tblStylePr>
    <w:tblStylePr w:type="firstCol">
      <w:rPr>
        <w:b/>
        <w:bCs/>
      </w:rPr>
    </w:tblStylePr>
    <w:tblStylePr w:type="lastCol">
      <w:rPr>
        <w:b/>
        <w:bCs/>
      </w:rPr>
    </w:tblStylePr>
  </w:style>
  <w:style w:type="character" w:customStyle="1" w:styleId="FootnoteTextChar">
    <w:name w:val="Footnote Text Char"/>
    <w:basedOn w:val="DefaultParagraphFont"/>
    <w:link w:val="FootnoteText"/>
    <w:rsid w:val="00F537DB"/>
    <w:rPr>
      <w:rFonts w:ascii="Arial" w:hAnsi="Arial"/>
      <w:sz w:val="16"/>
      <w:szCs w:val="20"/>
    </w:rPr>
  </w:style>
  <w:style w:type="character" w:customStyle="1" w:styleId="HeaderChar">
    <w:name w:val="Header Char"/>
    <w:basedOn w:val="DefaultParagraphFont"/>
    <w:link w:val="Header"/>
    <w:rsid w:val="00D13AA7"/>
    <w:rPr>
      <w:rFonts w:ascii="Arial" w:eastAsia="Times New Roman" w:hAnsi="Arial" w:cs="Times New Roman"/>
      <w:kern w:val="20"/>
      <w:sz w:val="20"/>
      <w:szCs w:val="24"/>
      <w:lang w:eastAsia="en-GB"/>
    </w:rPr>
  </w:style>
  <w:style w:type="numbering" w:customStyle="1" w:styleId="LLalpha1">
    <w:name w:val="LL_alpha1"/>
    <w:uiPriority w:val="99"/>
    <w:rsid w:val="00562224"/>
  </w:style>
  <w:style w:type="character" w:customStyle="1" w:styleId="Level2Char">
    <w:name w:val="Level 2 Char"/>
    <w:basedOn w:val="DefaultParagraphFont"/>
    <w:link w:val="Level2"/>
    <w:rsid w:val="005F585C"/>
    <w:rPr>
      <w:rFonts w:ascii="Arial" w:hAnsi="Arial" w:cs="Times New Roman"/>
      <w:kern w:val="20"/>
      <w:sz w:val="20"/>
    </w:rPr>
  </w:style>
  <w:style w:type="character" w:customStyle="1" w:styleId="Level3Char">
    <w:name w:val="Level 3 Char"/>
    <w:link w:val="Level3"/>
    <w:rsid w:val="005F585C"/>
    <w:rPr>
      <w:rFonts w:ascii="Arial" w:hAnsi="Arial" w:cs="Times New Roman"/>
      <w:kern w:val="20"/>
      <w:sz w:val="20"/>
    </w:rPr>
  </w:style>
  <w:style w:type="character" w:customStyle="1" w:styleId="Level1Char">
    <w:name w:val="Level 1 Char"/>
    <w:basedOn w:val="DefaultParagraphFont"/>
    <w:link w:val="Level1"/>
    <w:rsid w:val="002954E8"/>
    <w:rPr>
      <w:rFonts w:ascii="Arial" w:hAnsi="Arial" w:cs="Times New Roman"/>
      <w:b/>
      <w:kern w:val="20"/>
    </w:rPr>
  </w:style>
  <w:style w:type="character" w:customStyle="1" w:styleId="Body2Char">
    <w:name w:val="Body 2 Char"/>
    <w:basedOn w:val="DefaultParagraphFont"/>
    <w:link w:val="Body2"/>
    <w:rsid w:val="0009453B"/>
    <w:rPr>
      <w:rFonts w:ascii="Arial" w:hAnsi="Arial" w:cs="Times New Roman"/>
      <w:kern w:val="20"/>
      <w:sz w:val="20"/>
    </w:rPr>
  </w:style>
  <w:style w:type="character" w:customStyle="1" w:styleId="BodyChar">
    <w:name w:val="Body Char"/>
    <w:aliases w:val="by Char"/>
    <w:link w:val="Body"/>
    <w:locked/>
    <w:rsid w:val="00E450C8"/>
    <w:rPr>
      <w:rFonts w:ascii="Arial" w:hAnsi="Arial" w:cs="Times New Roman"/>
      <w:kern w:val="2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489525">
      <w:bodyDiv w:val="1"/>
      <w:marLeft w:val="0"/>
      <w:marRight w:val="0"/>
      <w:marTop w:val="0"/>
      <w:marBottom w:val="0"/>
      <w:divBdr>
        <w:top w:val="none" w:sz="0" w:space="0" w:color="auto"/>
        <w:left w:val="none" w:sz="0" w:space="0" w:color="auto"/>
        <w:bottom w:val="none" w:sz="0" w:space="0" w:color="auto"/>
        <w:right w:val="none" w:sz="0" w:space="0" w:color="auto"/>
      </w:divBdr>
    </w:div>
    <w:div w:id="1310474707">
      <w:bodyDiv w:val="1"/>
      <w:marLeft w:val="0"/>
      <w:marRight w:val="0"/>
      <w:marTop w:val="0"/>
      <w:marBottom w:val="0"/>
      <w:divBdr>
        <w:top w:val="none" w:sz="0" w:space="0" w:color="auto"/>
        <w:left w:val="none" w:sz="0" w:space="0" w:color="auto"/>
        <w:bottom w:val="none" w:sz="0" w:space="0" w:color="auto"/>
        <w:right w:val="none" w:sz="0" w:space="0" w:color="auto"/>
      </w:divBdr>
    </w:div>
    <w:div w:id="1693875605">
      <w:bodyDiv w:val="1"/>
      <w:marLeft w:val="0"/>
      <w:marRight w:val="0"/>
      <w:marTop w:val="0"/>
      <w:marBottom w:val="0"/>
      <w:divBdr>
        <w:top w:val="none" w:sz="0" w:space="0" w:color="auto"/>
        <w:left w:val="none" w:sz="0" w:space="0" w:color="auto"/>
        <w:bottom w:val="none" w:sz="0" w:space="0" w:color="auto"/>
        <w:right w:val="none" w:sz="0" w:space="0" w:color="auto"/>
      </w:divBdr>
    </w:div>
    <w:div w:id="182388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were@ieta.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T:\firmwide\HouseStyle.dotx" TargetMode="External"/></Relationships>
</file>

<file path=word/theme/theme1.xml><?xml version="1.0" encoding="utf-8"?>
<a:theme xmlns:a="http://schemas.openxmlformats.org/drawingml/2006/main" name="Linklaters HouseStyle">
  <a:themeElements>
    <a:clrScheme name="Linklaters HouseStyle colour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inklaters HouseStyle font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9525">
          <a:solidFill>
            <a:schemeClr val="tx1"/>
          </a:solid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custClrLst>
    <a:custClr name="Secondary palette 1">
      <a:srgbClr val="999966"/>
    </a:custClr>
    <a:custClr name="Secondary palette 2">
      <a:srgbClr val="66CCCC"/>
    </a:custClr>
    <a:custClr name="Secondary palette 3">
      <a:srgbClr val="CCCC99"/>
    </a:custClr>
    <a:custClr name="Secondary palette 4">
      <a:srgbClr val="9999CC"/>
    </a:custClr>
    <a:custClr name="Secondary palette 5">
      <a:srgbClr val="669999"/>
    </a:custClr>
    <a:custClr name="Secondary palette 6">
      <a:srgbClr val="666699"/>
    </a:custClr>
    <a:custClr name="Secondary palette 7">
      <a:srgbClr val="99CCFF"/>
    </a:custClr>
    <a:custClr name="Secondary palette 8">
      <a:srgbClr val="99CC99"/>
    </a:custClr>
    <a:custClr name="Secondary palette 9">
      <a:srgbClr val="A9A197"/>
    </a:custClr>
    <a:custClr name="White">
      <a:srgbClr val="FFFFFF"/>
    </a:custClr>
    <a:custClr name="Magenta - 100%">
      <a:srgbClr val="AF005F"/>
    </a:custClr>
    <a:custClr name="Magenta - 80%">
      <a:srgbClr val="BF337F"/>
    </a:custClr>
    <a:custClr name="Magenta - 60%">
      <a:srgbClr val="CC5C99"/>
    </a:custClr>
    <a:custClr name="Magenta - 40%">
      <a:srgbClr val="D985B2"/>
    </a:custClr>
    <a:custClr name="Magenta - 20%">
      <a:srgbClr val="E5ADCC"/>
    </a:custClr>
    <a:custClr name="Magenta - 10%">
      <a:srgbClr val="ECC1DA"/>
    </a:custClr>
    <a:custClr name="Magenta + Black 20%">
      <a:srgbClr val="91004F"/>
    </a:custClr>
    <a:custClr name="Magenta + Black 35%">
      <a:srgbClr val="7B0041"/>
    </a:custClr>
    <a:custClr name="Magenta + Black 50%">
      <a:srgbClr val="660033"/>
    </a:custClr>
    <a:custClr name="White">
      <a:srgbClr val="FFFFFF"/>
    </a:custClr>
    <a:custClr name="Black - 100%">
      <a:srgbClr val="000000"/>
    </a:custClr>
    <a:custClr name="Black - 80%">
      <a:srgbClr val="4D4D4D"/>
    </a:custClr>
    <a:custClr name="Black - 60%">
      <a:srgbClr val="808080"/>
    </a:custClr>
    <a:custClr name="Black - 40%">
      <a:srgbClr val="969696"/>
    </a:custClr>
    <a:custClr name="Black - 20%">
      <a:srgbClr val="C3C3C3"/>
    </a:custClr>
    <a:custClr name="Black - 10%">
      <a:srgbClr val="E6E6E6"/>
    </a:custClr>
    <a:custClr name="White">
      <a:srgbClr val="FFFFFF"/>
    </a:custClr>
    <a:custClr name="White">
      <a:srgbClr val="FFFFFF"/>
    </a:custClr>
    <a:custClr name="White">
      <a:srgbClr val="FFFFFF"/>
    </a:custClr>
    <a:custClr name="White">
      <a:srgbClr val="FFFFFF"/>
    </a:custClr>
    <a:custClr name="Warm Grey 7 - 100%">
      <a:srgbClr val="B0A9A0"/>
    </a:custClr>
    <a:custClr name="Warm Grey 7 - 80%">
      <a:srgbClr val="BFBAB2"/>
    </a:custClr>
    <a:custClr name="Warm Grey 7 - 60%">
      <a:srgbClr val="CFCBC4"/>
    </a:custClr>
    <a:custClr name="Warm Grey 7 - 40%">
      <a:srgbClr val="DFDBD7"/>
    </a:custClr>
    <a:custClr name="Warm Grey 7 - 20%">
      <a:srgbClr val="EFEDEB"/>
    </a:custClr>
    <a:custClr name="Warm Grey 7 - 10%">
      <a:srgbClr val="F7F6F5"/>
    </a:custClr>
    <a:custClr name="White">
      <a:srgbClr val="FFFFFF"/>
    </a:custClr>
    <a:custClr name="Traffic light Red">
      <a:srgbClr val="FF5958"/>
    </a:custClr>
    <a:custClr name="Traffic light Yellow">
      <a:srgbClr val="FCB256"/>
    </a:custClr>
    <a:custClr name="Traffic light Green">
      <a:srgbClr val="8ECC66"/>
    </a:custClr>
    <a:custClr name="Warm Grey 4 - 100%">
      <a:srgbClr val="C9C1B8"/>
    </a:custClr>
    <a:custClr name="Warm Grey 4 - 80%">
      <a:srgbClr val="D9D5CE"/>
    </a:custClr>
    <a:custClr name="Warm Grey 4 - 60%">
      <a:srgbClr val="E2DEDA"/>
    </a:custClr>
    <a:custClr name="Warm Grey 4 - 40%">
      <a:srgbClr val="ECE9E7"/>
    </a:custClr>
    <a:custClr name="Warm Grey 4 - 20%">
      <a:srgbClr val="F6F5F3"/>
    </a:custClr>
    <a:custClr name="Warm Grey 4 - 10%">
      <a:srgbClr val="FAFAF8"/>
    </a:custClr>
    <a:custClr name="White">
      <a:srgbClr val="FFFFFF"/>
    </a:custClr>
    <a:custClr name="Alliance - Allens">
      <a:srgbClr val="0074BF"/>
    </a:custClr>
    <a:custClr name="Alliance - Webber Wentzel">
      <a:srgbClr val="F07D35"/>
    </a:custClr>
    <a:custClr name="Alliance - TTA">
      <a:srgbClr val="007272"/>
    </a:custClr>
  </a:custClrLst>
  <a:extLst>
    <a:ext uri="{05A4C25C-085E-4340-85A3-A5531E510DB2}">
      <thm15:themeFamily xmlns:thm15="http://schemas.microsoft.com/office/thememl/2012/main" name="Linklaters HouseStyle" id="{6E5DF409-2D9F-47EC-BD15-2F635E1084D7}" vid="{5B28F902-603F-4D67-A4EE-D9865CA66CB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D3A0A76287508479D122D93764077C3" ma:contentTypeVersion="15" ma:contentTypeDescription="Create a new document." ma:contentTypeScope="" ma:versionID="3d2ffe01b1d626cbf605a803c989645a">
  <xsd:schema xmlns:xsd="http://www.w3.org/2001/XMLSchema" xmlns:xs="http://www.w3.org/2001/XMLSchema" xmlns:p="http://schemas.microsoft.com/office/2006/metadata/properties" xmlns:ns2="ea4fc30a-bd6e-4bdc-9475-bd1b19e6c618" xmlns:ns3="9825ada1-3a22-4410-bad4-eceff850fb68" targetNamespace="http://schemas.microsoft.com/office/2006/metadata/properties" ma:root="true" ma:fieldsID="e363139782aa9803d740f69c0d52b449" ns2:_="" ns3:_="">
    <xsd:import namespace="ea4fc30a-bd6e-4bdc-9475-bd1b19e6c618"/>
    <xsd:import namespace="9825ada1-3a22-4410-bad4-eceff850fb6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fc30a-bd6e-4bdc-9475-bd1b19e6c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a6f9d36-78c2-42a0-aec4-6b7ba91fb5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25ada1-3a22-4410-bad4-eceff850fb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2d55dd0-9d38-4d30-9833-8960a5ba7c3f}" ma:internalName="TaxCatchAll" ma:showField="CatchAllData" ma:web="9825ada1-3a22-4410-bad4-eceff850fb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A4722E-1EE9-4F40-96E4-9B3C00E58E8E}">
  <ds:schemaRefs>
    <ds:schemaRef ds:uri="http://schemas.openxmlformats.org/officeDocument/2006/bibliography"/>
  </ds:schemaRefs>
</ds:datastoreItem>
</file>

<file path=customXml/itemProps2.xml><?xml version="1.0" encoding="utf-8"?>
<ds:datastoreItem xmlns:ds="http://schemas.openxmlformats.org/officeDocument/2006/customXml" ds:itemID="{600C98D3-E1FF-4359-BB86-431088A74503}"/>
</file>

<file path=customXml/itemProps3.xml><?xml version="1.0" encoding="utf-8"?>
<ds:datastoreItem xmlns:ds="http://schemas.openxmlformats.org/officeDocument/2006/customXml" ds:itemID="{503AB99E-4252-4536-9264-BB76221FD067}"/>
</file>

<file path=docProps/app.xml><?xml version="1.0" encoding="utf-8"?>
<Properties xmlns="http://schemas.openxmlformats.org/officeDocument/2006/extended-properties" xmlns:vt="http://schemas.openxmlformats.org/officeDocument/2006/docPropsVTypes">
  <Template>HouseStyle.dotx</Template>
  <TotalTime>3</TotalTime>
  <Pages>19</Pages>
  <Words>6435</Words>
  <Characters>36682</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HouseStyle</vt:lpstr>
    </vt:vector>
  </TitlesOfParts>
  <Company/>
  <LinksUpToDate>false</LinksUpToDate>
  <CharactersWithSpaces>43031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dc:title>
  <dc:subject/>
  <dc:creator>Any Authorised User</dc:creator>
  <cp:keywords/>
  <dc:description/>
  <cp:lastModifiedBy>Any Authorised User</cp:lastModifiedBy>
  <cp:revision>4</cp:revision>
  <cp:lastPrinted>2022-07-12T15:31:00Z</cp:lastPrinted>
  <dcterms:created xsi:type="dcterms:W3CDTF">2023-02-08T17:05:00Z</dcterms:created>
  <dcterms:modified xsi:type="dcterms:W3CDTF">2023-02-08T17:07:00Z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
  </property>
  <property fmtid="{D5CDD505-2E9C-101B-9397-08002B2CF9AE}" pid="3" name="Document Number">
    <vt:lpwstr/>
  </property>
  <property fmtid="{D5CDD505-2E9C-101B-9397-08002B2CF9AE}" pid="4" name="Last Modified">
    <vt:lpwstr/>
  </property>
  <property fmtid="{D5CDD505-2E9C-101B-9397-08002B2CF9AE}" pid="5" name="Template Version">
    <vt:lpwstr>R.0007</vt:lpwstr>
  </property>
  <property fmtid="{D5CDD505-2E9C-101B-9397-08002B2CF9AE}" pid="6" name="CoverPage">
    <vt:lpwstr>No</vt:lpwstr>
  </property>
  <property fmtid="{D5CDD505-2E9C-101B-9397-08002B2CF9AE}" pid="7" name="Language">
    <vt:lpwstr>English (U.K.)</vt:lpwstr>
  </property>
  <property fmtid="{D5CDD505-2E9C-101B-9397-08002B2CF9AE}" pid="8" name="PaperSize">
    <vt:lpwstr>A4</vt:lpwstr>
  </property>
  <property fmtid="{D5CDD505-2E9C-101B-9397-08002B2CF9AE}" pid="9" name="Landscape">
    <vt:lpwstr> </vt:lpwstr>
  </property>
  <property fmtid="{D5CDD505-2E9C-101B-9397-08002B2CF9AE}" pid="10" name="HouseStyle">
    <vt:lpwstr>2</vt:lpwstr>
  </property>
  <property fmtid="{D5CDD505-2E9C-101B-9397-08002B2CF9AE}" pid="11" name="HSChanged">
    <vt:lpwstr>No</vt:lpwstr>
  </property>
  <property fmtid="{D5CDD505-2E9C-101B-9397-08002B2CF9AE}" pid="12" name="HeadPara">
    <vt:i4>1</vt:i4>
  </property>
  <property fmtid="{D5CDD505-2E9C-101B-9397-08002B2CF9AE}" pid="13" name="TOCInsert">
    <vt:lpwstr>Yes</vt:lpwstr>
  </property>
  <property fmtid="{D5CDD505-2E9C-101B-9397-08002B2CF9AE}" pid="14" name="TOCString">
    <vt:lpwstr>Level 1,1,Schedule Heading,4,</vt:lpwstr>
  </property>
  <property fmtid="{D5CDD505-2E9C-101B-9397-08002B2CF9AE}" pid="15" name="TOCBold">
    <vt:lpwstr>Yes</vt:lpwstr>
  </property>
  <property fmtid="{D5CDD505-2E9C-101B-9397-08002B2CF9AE}" pid="16" name="Chinese">
    <vt:lpwstr>No</vt:lpwstr>
  </property>
  <property fmtid="{D5CDD505-2E9C-101B-9397-08002B2CF9AE}" pid="17" name="Lineleader">
    <vt:lpwstr>No</vt:lpwstr>
  </property>
  <property fmtid="{D5CDD505-2E9C-101B-9397-08002B2CF9AE}" pid="18" name="CoverPageType">
    <vt:lpwstr> </vt:lpwstr>
  </property>
  <property fmtid="{D5CDD505-2E9C-101B-9397-08002B2CF9AE}" pid="19" name="Client Code">
    <vt:lpwstr/>
  </property>
  <property fmtid="{D5CDD505-2E9C-101B-9397-08002B2CF9AE}" pid="20" name="DEDocumentLocation">
    <vt:lpwstr>C:\Users\phanda\OneDrive - Linklaters\Documents\IETA Final Versions\Copy of IETA_Non-Contingent SERPA_Final Version.docx</vt:lpwstr>
  </property>
  <property fmtid="{D5CDD505-2E9C-101B-9397-08002B2CF9AE}" pid="21" name="Matter Number">
    <vt:lpwstr/>
  </property>
  <property fmtid="{D5CDD505-2E9C-101B-9397-08002B2CF9AE}" pid="22" name="Mode">
    <vt:lpwstr>Export</vt:lpwstr>
  </property>
  <property fmtid="{D5CDD505-2E9C-101B-9397-08002B2CF9AE}" pid="23" name="ObjectID">
    <vt:lpwstr/>
  </property>
</Properties>
</file>