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21AF" w14:textId="3D47EA0F" w:rsidR="00972E4E" w:rsidRPr="004B6B9B" w:rsidRDefault="004B6B9B" w:rsidP="004B6B9B">
      <w:pPr>
        <w:pStyle w:val="Body"/>
        <w:jc w:val="right"/>
      </w:pPr>
      <w:r w:rsidRPr="004B6B9B">
        <w:t>Draft/Linklaters LLP/</w:t>
      </w:r>
      <w:r w:rsidR="009E11F5">
        <w:t>31.08.</w:t>
      </w:r>
      <w:r w:rsidRPr="004B6B9B">
        <w:t>2022</w:t>
      </w:r>
    </w:p>
    <w:p w14:paraId="02D6FAFD" w14:textId="6B741FEE" w:rsidR="00972E4E" w:rsidRPr="009E725B" w:rsidRDefault="00972E4E" w:rsidP="009E725B">
      <w:pPr>
        <w:pStyle w:val="Body"/>
        <w:rPr>
          <w:b/>
          <w:bCs/>
        </w:rPr>
      </w:pPr>
    </w:p>
    <w:p w14:paraId="0C67692C" w14:textId="77777777" w:rsidR="00972E4E" w:rsidRPr="0014790D" w:rsidRDefault="00972E4E" w:rsidP="00D13AA7">
      <w:pPr>
        <w:pStyle w:val="Body"/>
        <w:jc w:val="center"/>
      </w:pPr>
    </w:p>
    <w:p w14:paraId="763A655F" w14:textId="77777777" w:rsidR="00972E4E" w:rsidRDefault="00972E4E" w:rsidP="00D13AA7">
      <w:pPr>
        <w:pStyle w:val="Body"/>
        <w:jc w:val="center"/>
        <w:rPr>
          <w:b/>
          <w:bCs/>
        </w:rPr>
      </w:pPr>
      <w:r w:rsidRPr="0014790D">
        <w:rPr>
          <w:b/>
          <w:bCs/>
        </w:rPr>
        <w:t>VERIFIED CARBON CREDIT (VCC)</w:t>
      </w:r>
      <w:r w:rsidRPr="0014790D">
        <w:rPr>
          <w:b/>
          <w:bCs/>
        </w:rPr>
        <w:br/>
        <w:t>SPOT OR FORWARD TRADE AGREEMENT</w:t>
      </w:r>
    </w:p>
    <w:p w14:paraId="394FDAAC" w14:textId="77777777" w:rsidR="00972E4E" w:rsidRPr="0014790D" w:rsidRDefault="00972E4E" w:rsidP="00D13AA7">
      <w:pPr>
        <w:pStyle w:val="Body"/>
        <w:jc w:val="center"/>
        <w:rPr>
          <w:b/>
          <w:bCs/>
        </w:rPr>
      </w:pPr>
    </w:p>
    <w:p w14:paraId="4784DC10" w14:textId="77777777" w:rsidR="00972E4E" w:rsidRDefault="00972E4E" w:rsidP="00D13AA7">
      <w:pPr>
        <w:pStyle w:val="Body"/>
        <w:jc w:val="center"/>
        <w:rPr>
          <w:b/>
          <w:bCs/>
        </w:rPr>
      </w:pPr>
      <w:r w:rsidRPr="0014790D">
        <w:rPr>
          <w:b/>
          <w:bCs/>
        </w:rPr>
        <w:t xml:space="preserve">Version </w:t>
      </w:r>
      <w:bookmarkStart w:id="0" w:name="DocXTextRef1"/>
      <w:r w:rsidRPr="0014790D">
        <w:rPr>
          <w:b/>
          <w:bCs/>
        </w:rPr>
        <w:t>2.0</w:t>
      </w:r>
      <w:bookmarkEnd w:id="0"/>
      <w:r w:rsidRPr="0014790D">
        <w:rPr>
          <w:b/>
          <w:bCs/>
        </w:rPr>
        <w:tab/>
        <w:t>2022</w:t>
      </w:r>
    </w:p>
    <w:p w14:paraId="4EFB3B03" w14:textId="77777777" w:rsidR="00972E4E" w:rsidRPr="00943B28" w:rsidRDefault="00972E4E" w:rsidP="00D13AA7">
      <w:pPr>
        <w:pStyle w:val="Body"/>
      </w:pPr>
    </w:p>
    <w:p w14:paraId="1713BCD5" w14:textId="77777777" w:rsidR="00972E4E" w:rsidRPr="00943B28" w:rsidRDefault="00972E4E" w:rsidP="00D13AA7">
      <w:pPr>
        <w:pStyle w:val="Body"/>
      </w:pPr>
    </w:p>
    <w:p w14:paraId="6B3FE994" w14:textId="77777777" w:rsidR="00972E4E" w:rsidRPr="00943B28" w:rsidRDefault="00972E4E" w:rsidP="00D13AA7">
      <w:pPr>
        <w:pStyle w:val="Body"/>
      </w:pPr>
    </w:p>
    <w:p w14:paraId="0DF0C76F" w14:textId="77777777" w:rsidR="00972E4E" w:rsidRPr="00943B28" w:rsidRDefault="00972E4E" w:rsidP="00D13AA7">
      <w:pPr>
        <w:pStyle w:val="Body"/>
      </w:pPr>
    </w:p>
    <w:p w14:paraId="7C5A764C" w14:textId="77777777" w:rsidR="00972E4E" w:rsidRPr="0014790D" w:rsidRDefault="00972E4E" w:rsidP="00D13AA7">
      <w:pPr>
        <w:pStyle w:val="Body"/>
      </w:pPr>
      <w:r w:rsidRPr="0014790D">
        <w:t>This draft Agreement has been developed by the International Emissions Trading Association (IETA) to facilitate trading in Verified Carbon Credits on a spot or forward basis. IETA encourages the use of this document by all interested parties.</w:t>
      </w:r>
    </w:p>
    <w:p w14:paraId="3579451C" w14:textId="4E11CF4C" w:rsidR="00972E4E" w:rsidRPr="0014790D" w:rsidRDefault="00972E4E" w:rsidP="00D13AA7">
      <w:pPr>
        <w:pStyle w:val="Body"/>
      </w:pPr>
      <w:r w:rsidRPr="0014790D">
        <w:t>NOTICE &amp; WAIVER: THIS AGREEMENT WAS PREPARED BY IETA EXERCISING ALL REASONABLE CARE AND DUE DILIGENCE. HOWEVER, IETA, THE IETA MEMBERS, REPRESENTATIVES, IETA BOARD OF DIRECTORS AND COUNSEL INVOLVED IN ITS PREPARATION AND APPROVAL SHALL NOT BE LIABLE OR OTHERWISE RESPONSIBLE FOR ITS USE</w:t>
      </w:r>
      <w:r w:rsidR="00A66889">
        <w:t>, INCLUDING</w:t>
      </w:r>
      <w:r w:rsidRPr="0014790D">
        <w:t xml:space="preserve"> ANY DAMAGES OR LOSSES RESULTING FROM ITS USE IN ANY PARTICULAR CASE OR JURISDICTION. </w:t>
      </w:r>
      <w:r w:rsidR="00AF7ECC">
        <w:t>THIS AGREEMENT</w:t>
      </w:r>
      <w:r w:rsidR="00285EA6">
        <w:t xml:space="preserve"> AND EACH INDIVIDUAL TRANSACTION</w:t>
      </w:r>
      <w:r w:rsidR="00AF7ECC">
        <w:t xml:space="preserve"> REMAINS </w:t>
      </w:r>
      <w:r w:rsidRPr="0014790D">
        <w:t>THE RESPONSIBILITY OF EACH PARTY WISHING TO USE THIS AGREEMENT</w:t>
      </w:r>
      <w:r w:rsidR="00AF7ECC">
        <w:t xml:space="preserve"> AND EACH PARTY SHOULD</w:t>
      </w:r>
      <w:r w:rsidRPr="0014790D">
        <w:t xml:space="preserve"> ENSURE ITS TERMS AND CONDITIONS ARE LEGALLY BINDING, VALID AND ENFORCEABLE AND THAT THEY BEST SERVE TO PROTECT THE USER</w:t>
      </w:r>
      <w:r>
        <w:t>’</w:t>
      </w:r>
      <w:r w:rsidRPr="0014790D">
        <w:t xml:space="preserve">S LEGAL INTEREST. USERS OF THIS AGREEMENT ARE URGED TO CONSULT THEIR OWN COUNSEL. EACH USER IS URGED TO CONDUCT THEIR OWN DUE DILIGENCE ON THE </w:t>
      </w:r>
      <w:r w:rsidR="00951992">
        <w:t xml:space="preserve">LEGAL AND </w:t>
      </w:r>
      <w:r w:rsidRPr="0014790D">
        <w:t xml:space="preserve">REGULATORY REQUIREMENTS </w:t>
      </w:r>
      <w:r w:rsidR="00285EA6">
        <w:t xml:space="preserve">OF ANY JURISDICTION </w:t>
      </w:r>
      <w:r w:rsidRPr="0014790D">
        <w:t>THEY NEED TO SATISFY IN ORDER TO TRANSACT</w:t>
      </w:r>
      <w:r w:rsidR="00F62260">
        <w:t xml:space="preserve"> AND SHOULD SEEK LEGAL, </w:t>
      </w:r>
      <w:r w:rsidR="00ED6642">
        <w:t xml:space="preserve">REGULATORY, </w:t>
      </w:r>
      <w:r w:rsidR="00F62260">
        <w:t>TAX, ACCOUNTING</w:t>
      </w:r>
      <w:r w:rsidR="0037299B">
        <w:t>, EXCHANGE</w:t>
      </w:r>
      <w:r w:rsidR="00F62260">
        <w:t xml:space="preserve"> AND ANY OTHER ADVICE</w:t>
      </w:r>
      <w:r w:rsidR="004B453D">
        <w:t xml:space="preserve"> THEY DEEM APPROPRIATE PRIOR TO USING THIS AGREEMENT.</w:t>
      </w:r>
      <w:r w:rsidR="00ED6642">
        <w:t xml:space="preserve"> </w:t>
      </w:r>
    </w:p>
    <w:p w14:paraId="085D149F" w14:textId="77777777" w:rsidR="00972E4E" w:rsidRDefault="00972E4E" w:rsidP="00D13AA7">
      <w:pPr>
        <w:pStyle w:val="Body"/>
      </w:pPr>
      <w:r w:rsidRPr="0014790D">
        <w:t>© International Emission Trading Association (IETA). This document may be freely used, copied and distributed on the condition that each copy shall contain this copyright notice.</w:t>
      </w:r>
    </w:p>
    <w:p w14:paraId="75ECDC3E" w14:textId="77777777" w:rsidR="00972E4E" w:rsidRDefault="00972E4E" w:rsidP="00D13AA7">
      <w:pPr>
        <w:pStyle w:val="Body"/>
      </w:pPr>
    </w:p>
    <w:p w14:paraId="5ABF0E06" w14:textId="77777777" w:rsidR="00972E4E" w:rsidRDefault="00972E4E" w:rsidP="00D13AA7">
      <w:pPr>
        <w:pStyle w:val="Body"/>
      </w:pPr>
    </w:p>
    <w:p w14:paraId="6E89D9B0" w14:textId="77777777" w:rsidR="00972E4E" w:rsidRDefault="00972E4E" w:rsidP="00D13AA7">
      <w:pPr>
        <w:pStyle w:val="Body"/>
      </w:pPr>
    </w:p>
    <w:p w14:paraId="39712927" w14:textId="77777777" w:rsidR="00972E4E" w:rsidRDefault="00972E4E" w:rsidP="00D13AA7">
      <w:pPr>
        <w:pStyle w:val="Body"/>
        <w:sectPr w:rsidR="00972E4E" w:rsidSect="00D13AA7">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5" w:footer="482" w:gutter="0"/>
          <w:pgNumType w:fmt="lowerRoman" w:start="1"/>
          <w:cols w:space="708"/>
          <w:docGrid w:linePitch="360"/>
        </w:sectPr>
      </w:pPr>
    </w:p>
    <w:p w14:paraId="45448C84" w14:textId="77777777" w:rsidR="00972E4E" w:rsidRDefault="00972E4E" w:rsidP="00D13AA7">
      <w:pPr>
        <w:pStyle w:val="Body"/>
      </w:pPr>
    </w:p>
    <w:p w14:paraId="71CF8B80" w14:textId="77777777" w:rsidR="00972E4E" w:rsidRPr="0014790D" w:rsidRDefault="00972E4E" w:rsidP="001F5C49">
      <w:pPr>
        <w:pStyle w:val="Head"/>
        <w:rPr>
          <w:lang w:val="en-US"/>
        </w:rPr>
      </w:pPr>
      <w:r w:rsidRPr="0014790D">
        <w:rPr>
          <w:lang w:val="en-US"/>
        </w:rPr>
        <w:t>Foreword</w:t>
      </w:r>
    </w:p>
    <w:p w14:paraId="4227AEC0" w14:textId="77777777" w:rsidR="00972E4E" w:rsidRDefault="00972E4E" w:rsidP="001F5C49">
      <w:pPr>
        <w:pStyle w:val="Body"/>
        <w:rPr>
          <w:b/>
          <w:bCs/>
          <w:szCs w:val="20"/>
          <w:lang w:val="en-US"/>
        </w:rPr>
      </w:pPr>
      <w:r w:rsidRPr="0014790D">
        <w:rPr>
          <w:b/>
          <w:bCs/>
          <w:szCs w:val="20"/>
          <w:lang w:val="en-US"/>
        </w:rPr>
        <w:t>[IETA TO UPDATE]</w:t>
      </w:r>
    </w:p>
    <w:p w14:paraId="0767E255" w14:textId="77777777" w:rsidR="00972E4E" w:rsidRDefault="00972E4E" w:rsidP="001F5C49">
      <w:pPr>
        <w:pStyle w:val="Body"/>
        <w:rPr>
          <w:b/>
          <w:bCs/>
          <w:szCs w:val="20"/>
          <w:lang w:val="en-US"/>
        </w:rPr>
      </w:pPr>
    </w:p>
    <w:p w14:paraId="37627D8B" w14:textId="77777777" w:rsidR="00972E4E" w:rsidRPr="0014790D" w:rsidRDefault="00972E4E" w:rsidP="001F5C49">
      <w:pPr>
        <w:pStyle w:val="Body"/>
        <w:rPr>
          <w:b/>
          <w:bCs/>
          <w:szCs w:val="20"/>
          <w:lang w:val="en-US"/>
        </w:rPr>
      </w:pPr>
    </w:p>
    <w:p w14:paraId="58770CD8" w14:textId="77777777" w:rsidR="00972E4E" w:rsidRPr="0014790D" w:rsidRDefault="00972E4E" w:rsidP="001F5C49">
      <w:pPr>
        <w:pStyle w:val="SubHead"/>
      </w:pPr>
      <w:r w:rsidRPr="0014790D">
        <w:t>Questions or comments?</w:t>
      </w:r>
    </w:p>
    <w:p w14:paraId="6A34A204" w14:textId="77777777" w:rsidR="00972E4E" w:rsidRPr="0014790D" w:rsidRDefault="00972E4E" w:rsidP="001F5C49">
      <w:pPr>
        <w:pStyle w:val="Body"/>
        <w:rPr>
          <w:color w:val="000000"/>
        </w:rPr>
      </w:pPr>
      <w:r w:rsidRPr="0014790D">
        <w:t>For general comments regarding this document and questions concerning the work of IETA please contact [●]</w:t>
      </w:r>
    </w:p>
    <w:p w14:paraId="003874B5" w14:textId="77777777" w:rsidR="00972E4E" w:rsidRDefault="00972E4E" w:rsidP="001F5C49">
      <w:pPr>
        <w:pStyle w:val="Body"/>
      </w:pPr>
    </w:p>
    <w:p w14:paraId="10E203E5" w14:textId="77777777" w:rsidR="00972E4E" w:rsidRDefault="00972E4E" w:rsidP="001F5C49">
      <w:pPr>
        <w:pStyle w:val="Body"/>
      </w:pPr>
    </w:p>
    <w:p w14:paraId="49BC2E40" w14:textId="77777777" w:rsidR="00972E4E" w:rsidRDefault="00972E4E" w:rsidP="001F5C49">
      <w:pPr>
        <w:pStyle w:val="Body"/>
      </w:pPr>
      <w:r>
        <w:br w:type="page"/>
      </w:r>
    </w:p>
    <w:p w14:paraId="53472F16" w14:textId="77777777" w:rsidR="00972E4E" w:rsidRDefault="00972E4E" w:rsidP="00A9583F">
      <w:pPr>
        <w:pStyle w:val="Body"/>
      </w:pPr>
    </w:p>
    <w:p w14:paraId="6CE6493D" w14:textId="77777777" w:rsidR="00972E4E" w:rsidRDefault="00972E4E" w:rsidP="00A9583F">
      <w:pPr>
        <w:pStyle w:val="Body"/>
      </w:pPr>
    </w:p>
    <w:p w14:paraId="599498BA" w14:textId="77777777" w:rsidR="00972E4E" w:rsidRDefault="00972E4E" w:rsidP="00A9583F">
      <w:pPr>
        <w:pStyle w:val="Body"/>
        <w:jc w:val="left"/>
        <w:rPr>
          <w:rFonts w:eastAsia="SimHei"/>
          <w:b/>
          <w:sz w:val="22"/>
        </w:rPr>
      </w:pPr>
      <w:r>
        <w:rPr>
          <w:rFonts w:eastAsia="SimHei"/>
          <w:b/>
          <w:sz w:val="22"/>
        </w:rPr>
        <w:t>Table of Contents</w:t>
      </w:r>
    </w:p>
    <w:p w14:paraId="1428DE08" w14:textId="48654986" w:rsidR="002B77FE" w:rsidRDefault="00972E4E">
      <w:pPr>
        <w:pStyle w:val="TOC1"/>
        <w:tabs>
          <w:tab w:val="right" w:leader="dot" w:pos="8721"/>
        </w:tabs>
        <w:rPr>
          <w:rFonts w:asciiTheme="minorHAnsi" w:eastAsiaTheme="minorEastAsia" w:hAnsiTheme="minorHAnsi" w:cstheme="minorBidi"/>
          <w:noProof/>
          <w:kern w:val="0"/>
          <w:sz w:val="22"/>
          <w:szCs w:val="22"/>
        </w:rPr>
      </w:pPr>
      <w:r>
        <w:fldChar w:fldCharType="begin"/>
      </w:r>
      <w:r>
        <w:instrText xml:space="preserve"> TOC \t “Level 1,1,Schedule Heading,4,“ \* MERGEFORMAT </w:instrText>
      </w:r>
      <w:r>
        <w:fldChar w:fldCharType="separate"/>
      </w:r>
      <w:r w:rsidR="002B77FE">
        <w:rPr>
          <w:noProof/>
        </w:rPr>
        <w:t>1</w:t>
      </w:r>
      <w:r w:rsidR="002B77FE">
        <w:rPr>
          <w:rFonts w:asciiTheme="minorHAnsi" w:eastAsiaTheme="minorEastAsia" w:hAnsiTheme="minorHAnsi" w:cstheme="minorBidi"/>
          <w:noProof/>
          <w:kern w:val="0"/>
          <w:sz w:val="22"/>
          <w:szCs w:val="22"/>
        </w:rPr>
        <w:tab/>
      </w:r>
      <w:r w:rsidR="002B77FE">
        <w:rPr>
          <w:noProof/>
        </w:rPr>
        <w:t>Interpretation Drafting</w:t>
      </w:r>
      <w:r w:rsidR="002B77FE">
        <w:rPr>
          <w:noProof/>
        </w:rPr>
        <w:tab/>
      </w:r>
      <w:r w:rsidR="002B77FE">
        <w:rPr>
          <w:noProof/>
        </w:rPr>
        <w:fldChar w:fldCharType="begin"/>
      </w:r>
      <w:r w:rsidR="002B77FE">
        <w:rPr>
          <w:noProof/>
        </w:rPr>
        <w:instrText xml:space="preserve"> PAGEREF _Toc112857509 \h </w:instrText>
      </w:r>
      <w:r w:rsidR="002B77FE">
        <w:rPr>
          <w:noProof/>
        </w:rPr>
      </w:r>
      <w:r w:rsidR="002B77FE">
        <w:rPr>
          <w:noProof/>
        </w:rPr>
        <w:fldChar w:fldCharType="separate"/>
      </w:r>
      <w:r w:rsidR="002B77FE">
        <w:rPr>
          <w:noProof/>
        </w:rPr>
        <w:t>1</w:t>
      </w:r>
      <w:r w:rsidR="002B77FE">
        <w:rPr>
          <w:noProof/>
        </w:rPr>
        <w:fldChar w:fldCharType="end"/>
      </w:r>
    </w:p>
    <w:p w14:paraId="7EDA94C5" w14:textId="33188C24"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General Obligations, Representations and Warranties</w:t>
      </w:r>
      <w:r>
        <w:rPr>
          <w:noProof/>
        </w:rPr>
        <w:tab/>
      </w:r>
      <w:r>
        <w:rPr>
          <w:noProof/>
        </w:rPr>
        <w:fldChar w:fldCharType="begin"/>
      </w:r>
      <w:r>
        <w:rPr>
          <w:noProof/>
        </w:rPr>
        <w:instrText xml:space="preserve"> PAGEREF _Toc112857510 \h </w:instrText>
      </w:r>
      <w:r>
        <w:rPr>
          <w:noProof/>
        </w:rPr>
      </w:r>
      <w:r>
        <w:rPr>
          <w:noProof/>
        </w:rPr>
        <w:fldChar w:fldCharType="separate"/>
      </w:r>
      <w:r>
        <w:rPr>
          <w:noProof/>
        </w:rPr>
        <w:t>2</w:t>
      </w:r>
      <w:r>
        <w:rPr>
          <w:noProof/>
        </w:rPr>
        <w:fldChar w:fldCharType="end"/>
      </w:r>
    </w:p>
    <w:p w14:paraId="228A4ECB" w14:textId="4E6378E2"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Sale, Purchase and Transfer of Contract VCCs</w:t>
      </w:r>
      <w:r>
        <w:rPr>
          <w:noProof/>
        </w:rPr>
        <w:tab/>
      </w:r>
      <w:r>
        <w:rPr>
          <w:noProof/>
        </w:rPr>
        <w:fldChar w:fldCharType="begin"/>
      </w:r>
      <w:r>
        <w:rPr>
          <w:noProof/>
        </w:rPr>
        <w:instrText xml:space="preserve"> PAGEREF _Toc112857511 \h </w:instrText>
      </w:r>
      <w:r>
        <w:rPr>
          <w:noProof/>
        </w:rPr>
      </w:r>
      <w:r>
        <w:rPr>
          <w:noProof/>
        </w:rPr>
        <w:fldChar w:fldCharType="separate"/>
      </w:r>
      <w:r>
        <w:rPr>
          <w:noProof/>
        </w:rPr>
        <w:t>4</w:t>
      </w:r>
      <w:r>
        <w:rPr>
          <w:noProof/>
        </w:rPr>
        <w:fldChar w:fldCharType="end"/>
      </w:r>
    </w:p>
    <w:p w14:paraId="2EFD73BA" w14:textId="46FB5D8B" w:rsidR="002B77FE" w:rsidRDefault="002B77FE">
      <w:pPr>
        <w:pStyle w:val="TOC1"/>
        <w:tabs>
          <w:tab w:val="right" w:leader="dot" w:pos="8721"/>
        </w:tabs>
        <w:rPr>
          <w:rFonts w:asciiTheme="minorHAnsi" w:eastAsiaTheme="minorEastAsia" w:hAnsiTheme="minorHAnsi" w:cstheme="minorBidi"/>
          <w:noProof/>
          <w:kern w:val="0"/>
          <w:sz w:val="22"/>
          <w:szCs w:val="22"/>
        </w:rPr>
      </w:pPr>
      <w:r w:rsidRPr="002141E3">
        <w:rPr>
          <w:iCs/>
          <w:noProof/>
        </w:rPr>
        <w:t>4</w:t>
      </w:r>
      <w:r>
        <w:rPr>
          <w:rFonts w:asciiTheme="minorHAnsi" w:eastAsiaTheme="minorEastAsia" w:hAnsiTheme="minorHAnsi" w:cstheme="minorBidi"/>
          <w:noProof/>
          <w:kern w:val="0"/>
          <w:sz w:val="22"/>
          <w:szCs w:val="22"/>
        </w:rPr>
        <w:tab/>
      </w:r>
      <w:r>
        <w:rPr>
          <w:noProof/>
        </w:rPr>
        <w:t>Price, taxes and payment</w:t>
      </w:r>
      <w:r>
        <w:rPr>
          <w:noProof/>
        </w:rPr>
        <w:tab/>
      </w:r>
      <w:r>
        <w:rPr>
          <w:noProof/>
        </w:rPr>
        <w:fldChar w:fldCharType="begin"/>
      </w:r>
      <w:r>
        <w:rPr>
          <w:noProof/>
        </w:rPr>
        <w:instrText xml:space="preserve"> PAGEREF _Toc112857512 \h </w:instrText>
      </w:r>
      <w:r>
        <w:rPr>
          <w:noProof/>
        </w:rPr>
      </w:r>
      <w:r>
        <w:rPr>
          <w:noProof/>
        </w:rPr>
        <w:fldChar w:fldCharType="separate"/>
      </w:r>
      <w:r>
        <w:rPr>
          <w:noProof/>
        </w:rPr>
        <w:t>5</w:t>
      </w:r>
      <w:r>
        <w:rPr>
          <w:noProof/>
        </w:rPr>
        <w:fldChar w:fldCharType="end"/>
      </w:r>
    </w:p>
    <w:p w14:paraId="4C4D5FF7" w14:textId="7220A167"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Illegality and Force Majeure</w:t>
      </w:r>
      <w:r>
        <w:rPr>
          <w:noProof/>
        </w:rPr>
        <w:tab/>
      </w:r>
      <w:r>
        <w:rPr>
          <w:noProof/>
        </w:rPr>
        <w:fldChar w:fldCharType="begin"/>
      </w:r>
      <w:r>
        <w:rPr>
          <w:noProof/>
        </w:rPr>
        <w:instrText xml:space="preserve"> PAGEREF _Toc112857513 \h </w:instrText>
      </w:r>
      <w:r>
        <w:rPr>
          <w:noProof/>
        </w:rPr>
      </w:r>
      <w:r>
        <w:rPr>
          <w:noProof/>
        </w:rPr>
        <w:fldChar w:fldCharType="separate"/>
      </w:r>
      <w:r>
        <w:rPr>
          <w:noProof/>
        </w:rPr>
        <w:t>6</w:t>
      </w:r>
      <w:r>
        <w:rPr>
          <w:noProof/>
        </w:rPr>
        <w:fldChar w:fldCharType="end"/>
      </w:r>
    </w:p>
    <w:p w14:paraId="4F6765D0" w14:textId="6D647FAB"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Transfer Failure</w:t>
      </w:r>
      <w:r>
        <w:rPr>
          <w:noProof/>
        </w:rPr>
        <w:tab/>
      </w:r>
      <w:r>
        <w:rPr>
          <w:noProof/>
        </w:rPr>
        <w:fldChar w:fldCharType="begin"/>
      </w:r>
      <w:r>
        <w:rPr>
          <w:noProof/>
        </w:rPr>
        <w:instrText xml:space="preserve"> PAGEREF _Toc112857514 \h </w:instrText>
      </w:r>
      <w:r>
        <w:rPr>
          <w:noProof/>
        </w:rPr>
      </w:r>
      <w:r>
        <w:rPr>
          <w:noProof/>
        </w:rPr>
        <w:fldChar w:fldCharType="separate"/>
      </w:r>
      <w:r>
        <w:rPr>
          <w:noProof/>
        </w:rPr>
        <w:t>7</w:t>
      </w:r>
      <w:r>
        <w:rPr>
          <w:noProof/>
        </w:rPr>
        <w:fldChar w:fldCharType="end"/>
      </w:r>
    </w:p>
    <w:p w14:paraId="4CB9C9A8" w14:textId="4FA1E168"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Events of Default and Consequences</w:t>
      </w:r>
      <w:r>
        <w:rPr>
          <w:noProof/>
        </w:rPr>
        <w:tab/>
      </w:r>
      <w:r>
        <w:rPr>
          <w:noProof/>
        </w:rPr>
        <w:fldChar w:fldCharType="begin"/>
      </w:r>
      <w:r>
        <w:rPr>
          <w:noProof/>
        </w:rPr>
        <w:instrText xml:space="preserve"> PAGEREF _Toc112857515 \h </w:instrText>
      </w:r>
      <w:r>
        <w:rPr>
          <w:noProof/>
        </w:rPr>
      </w:r>
      <w:r>
        <w:rPr>
          <w:noProof/>
        </w:rPr>
        <w:fldChar w:fldCharType="separate"/>
      </w:r>
      <w:r>
        <w:rPr>
          <w:noProof/>
        </w:rPr>
        <w:t>9</w:t>
      </w:r>
      <w:r>
        <w:rPr>
          <w:noProof/>
        </w:rPr>
        <w:fldChar w:fldCharType="end"/>
      </w:r>
    </w:p>
    <w:p w14:paraId="0E7A1DDB" w14:textId="00FCC330"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Limitation of Liability</w:t>
      </w:r>
      <w:r>
        <w:rPr>
          <w:noProof/>
        </w:rPr>
        <w:tab/>
      </w:r>
      <w:r>
        <w:rPr>
          <w:noProof/>
        </w:rPr>
        <w:fldChar w:fldCharType="begin"/>
      </w:r>
      <w:r>
        <w:rPr>
          <w:noProof/>
        </w:rPr>
        <w:instrText xml:space="preserve"> PAGEREF _Toc112857516 \h </w:instrText>
      </w:r>
      <w:r>
        <w:rPr>
          <w:noProof/>
        </w:rPr>
      </w:r>
      <w:r>
        <w:rPr>
          <w:noProof/>
        </w:rPr>
        <w:fldChar w:fldCharType="separate"/>
      </w:r>
      <w:r>
        <w:rPr>
          <w:noProof/>
        </w:rPr>
        <w:t>12</w:t>
      </w:r>
      <w:r>
        <w:rPr>
          <w:noProof/>
        </w:rPr>
        <w:fldChar w:fldCharType="end"/>
      </w:r>
    </w:p>
    <w:p w14:paraId="7DD81CA4" w14:textId="3DF0BC82"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Confidentiality</w:t>
      </w:r>
      <w:r>
        <w:rPr>
          <w:noProof/>
        </w:rPr>
        <w:tab/>
      </w:r>
      <w:r>
        <w:rPr>
          <w:noProof/>
        </w:rPr>
        <w:fldChar w:fldCharType="begin"/>
      </w:r>
      <w:r>
        <w:rPr>
          <w:noProof/>
        </w:rPr>
        <w:instrText xml:space="preserve"> PAGEREF _Toc112857517 \h </w:instrText>
      </w:r>
      <w:r>
        <w:rPr>
          <w:noProof/>
        </w:rPr>
      </w:r>
      <w:r>
        <w:rPr>
          <w:noProof/>
        </w:rPr>
        <w:fldChar w:fldCharType="separate"/>
      </w:r>
      <w:r>
        <w:rPr>
          <w:noProof/>
        </w:rPr>
        <w:t>12</w:t>
      </w:r>
      <w:r>
        <w:rPr>
          <w:noProof/>
        </w:rPr>
        <w:fldChar w:fldCharType="end"/>
      </w:r>
    </w:p>
    <w:p w14:paraId="66CFC7B9" w14:textId="474E1D05"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Other Provisions</w:t>
      </w:r>
      <w:r>
        <w:rPr>
          <w:noProof/>
        </w:rPr>
        <w:tab/>
      </w:r>
      <w:r>
        <w:rPr>
          <w:noProof/>
        </w:rPr>
        <w:fldChar w:fldCharType="begin"/>
      </w:r>
      <w:r>
        <w:rPr>
          <w:noProof/>
        </w:rPr>
        <w:instrText xml:space="preserve"> PAGEREF _Toc112857518 \h </w:instrText>
      </w:r>
      <w:r>
        <w:rPr>
          <w:noProof/>
        </w:rPr>
      </w:r>
      <w:r>
        <w:rPr>
          <w:noProof/>
        </w:rPr>
        <w:fldChar w:fldCharType="separate"/>
      </w:r>
      <w:r>
        <w:rPr>
          <w:noProof/>
        </w:rPr>
        <w:t>13</w:t>
      </w:r>
      <w:r>
        <w:rPr>
          <w:noProof/>
        </w:rPr>
        <w:fldChar w:fldCharType="end"/>
      </w:r>
    </w:p>
    <w:p w14:paraId="4C2DDFB2" w14:textId="48F86DB7"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Sanctions</w:t>
      </w:r>
      <w:r>
        <w:rPr>
          <w:noProof/>
        </w:rPr>
        <w:tab/>
      </w:r>
      <w:r>
        <w:rPr>
          <w:noProof/>
        </w:rPr>
        <w:fldChar w:fldCharType="begin"/>
      </w:r>
      <w:r>
        <w:rPr>
          <w:noProof/>
        </w:rPr>
        <w:instrText xml:space="preserve"> PAGEREF _Toc112857519 \h </w:instrText>
      </w:r>
      <w:r>
        <w:rPr>
          <w:noProof/>
        </w:rPr>
      </w:r>
      <w:r>
        <w:rPr>
          <w:noProof/>
        </w:rPr>
        <w:fldChar w:fldCharType="separate"/>
      </w:r>
      <w:r>
        <w:rPr>
          <w:noProof/>
        </w:rPr>
        <w:t>17</w:t>
      </w:r>
      <w:r>
        <w:rPr>
          <w:noProof/>
        </w:rPr>
        <w:fldChar w:fldCharType="end"/>
      </w:r>
    </w:p>
    <w:p w14:paraId="16EB8130" w14:textId="353947F8" w:rsidR="002B77FE" w:rsidRDefault="002B77FE">
      <w:pPr>
        <w:pStyle w:val="TOC1"/>
        <w:tabs>
          <w:tab w:val="right" w:leader="dot" w:pos="8721"/>
        </w:tabs>
        <w:rPr>
          <w:rFonts w:asciiTheme="minorHAnsi" w:eastAsiaTheme="minorEastAsia" w:hAnsiTheme="minorHAnsi" w:cstheme="minorBidi"/>
          <w:noProof/>
          <w:kern w:val="0"/>
          <w:sz w:val="22"/>
          <w:szCs w:val="22"/>
        </w:rPr>
      </w:pPr>
      <w:r w:rsidRPr="002141E3">
        <w:rPr>
          <w:noProof/>
          <w:u w:color="000000"/>
        </w:rPr>
        <w:t>12</w:t>
      </w:r>
      <w:r>
        <w:rPr>
          <w:rFonts w:asciiTheme="minorHAnsi" w:eastAsiaTheme="minorEastAsia" w:hAnsiTheme="minorHAnsi" w:cstheme="minorBidi"/>
          <w:noProof/>
          <w:kern w:val="0"/>
          <w:sz w:val="22"/>
          <w:szCs w:val="22"/>
        </w:rPr>
        <w:tab/>
      </w:r>
      <w:r w:rsidRPr="002141E3">
        <w:rPr>
          <w:noProof/>
          <w:u w:color="000000"/>
        </w:rPr>
        <w:t>Anti-Bribery and Corruption</w:t>
      </w:r>
      <w:r>
        <w:rPr>
          <w:noProof/>
        </w:rPr>
        <w:tab/>
      </w:r>
      <w:r>
        <w:rPr>
          <w:noProof/>
        </w:rPr>
        <w:fldChar w:fldCharType="begin"/>
      </w:r>
      <w:r>
        <w:rPr>
          <w:noProof/>
        </w:rPr>
        <w:instrText xml:space="preserve"> PAGEREF _Toc112857520 \h </w:instrText>
      </w:r>
      <w:r>
        <w:rPr>
          <w:noProof/>
        </w:rPr>
      </w:r>
      <w:r>
        <w:rPr>
          <w:noProof/>
        </w:rPr>
        <w:fldChar w:fldCharType="separate"/>
      </w:r>
      <w:r>
        <w:rPr>
          <w:noProof/>
        </w:rPr>
        <w:t>18</w:t>
      </w:r>
      <w:r>
        <w:rPr>
          <w:noProof/>
        </w:rPr>
        <w:fldChar w:fldCharType="end"/>
      </w:r>
    </w:p>
    <w:p w14:paraId="63C7D9E3" w14:textId="4D4B468A" w:rsidR="002B77FE" w:rsidRDefault="002B77FE">
      <w:pPr>
        <w:pStyle w:val="TOC1"/>
        <w:tabs>
          <w:tab w:val="right" w:leader="dot" w:pos="8721"/>
        </w:tabs>
        <w:rPr>
          <w:rFonts w:asciiTheme="minorHAnsi" w:eastAsiaTheme="minorEastAsia" w:hAnsiTheme="minorHAnsi" w:cstheme="minorBidi"/>
          <w:noProof/>
          <w:kern w:val="0"/>
          <w:sz w:val="22"/>
          <w:szCs w:val="22"/>
        </w:rPr>
      </w:pPr>
      <w:r>
        <w:rPr>
          <w:noProof/>
        </w:rPr>
        <w:t>13</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_Toc112857521 \h </w:instrText>
      </w:r>
      <w:r>
        <w:rPr>
          <w:noProof/>
        </w:rPr>
      </w:r>
      <w:r>
        <w:rPr>
          <w:noProof/>
        </w:rPr>
        <w:fldChar w:fldCharType="separate"/>
      </w:r>
      <w:r>
        <w:rPr>
          <w:noProof/>
        </w:rPr>
        <w:t>19</w:t>
      </w:r>
      <w:r>
        <w:rPr>
          <w:noProof/>
        </w:rPr>
        <w:fldChar w:fldCharType="end"/>
      </w:r>
    </w:p>
    <w:p w14:paraId="04FED64D" w14:textId="0BB11744" w:rsidR="002B77FE" w:rsidRDefault="002B77FE">
      <w:pPr>
        <w:pStyle w:val="TOC4"/>
        <w:tabs>
          <w:tab w:val="right" w:leader="dot" w:pos="8721"/>
        </w:tabs>
        <w:rPr>
          <w:rFonts w:asciiTheme="minorHAnsi" w:eastAsiaTheme="minorEastAsia" w:hAnsiTheme="minorHAnsi" w:cstheme="minorBidi"/>
          <w:noProof/>
          <w:kern w:val="0"/>
          <w:sz w:val="22"/>
          <w:szCs w:val="22"/>
        </w:rPr>
      </w:pPr>
      <w:r>
        <w:rPr>
          <w:noProof/>
        </w:rPr>
        <w:t>Schedule 1</w:t>
      </w:r>
      <w:r>
        <w:rPr>
          <w:noProof/>
        </w:rPr>
        <w:tab/>
      </w:r>
      <w:r>
        <w:rPr>
          <w:noProof/>
        </w:rPr>
        <w:fldChar w:fldCharType="begin"/>
      </w:r>
      <w:r>
        <w:rPr>
          <w:noProof/>
        </w:rPr>
        <w:instrText xml:space="preserve"> PAGEREF _Toc112857522 \h </w:instrText>
      </w:r>
      <w:r>
        <w:rPr>
          <w:noProof/>
        </w:rPr>
      </w:r>
      <w:r>
        <w:rPr>
          <w:noProof/>
        </w:rPr>
        <w:fldChar w:fldCharType="separate"/>
      </w:r>
      <w:r>
        <w:rPr>
          <w:noProof/>
        </w:rPr>
        <w:t>28</w:t>
      </w:r>
      <w:r>
        <w:rPr>
          <w:noProof/>
        </w:rPr>
        <w:fldChar w:fldCharType="end"/>
      </w:r>
    </w:p>
    <w:p w14:paraId="3F6FEC9D" w14:textId="6410C336" w:rsidR="002B77FE" w:rsidRDefault="002B77FE">
      <w:pPr>
        <w:pStyle w:val="TOC4"/>
        <w:tabs>
          <w:tab w:val="right" w:leader="dot" w:pos="8721"/>
        </w:tabs>
        <w:rPr>
          <w:rFonts w:asciiTheme="minorHAnsi" w:eastAsiaTheme="minorEastAsia" w:hAnsiTheme="minorHAnsi" w:cstheme="minorBidi"/>
          <w:noProof/>
          <w:kern w:val="0"/>
          <w:sz w:val="22"/>
          <w:szCs w:val="22"/>
        </w:rPr>
      </w:pPr>
      <w:r>
        <w:rPr>
          <w:noProof/>
        </w:rPr>
        <w:t>Schedule 2</w:t>
      </w:r>
      <w:r>
        <w:rPr>
          <w:noProof/>
        </w:rPr>
        <w:tab/>
      </w:r>
      <w:r>
        <w:rPr>
          <w:noProof/>
        </w:rPr>
        <w:fldChar w:fldCharType="begin"/>
      </w:r>
      <w:r>
        <w:rPr>
          <w:noProof/>
        </w:rPr>
        <w:instrText xml:space="preserve"> PAGEREF _Toc112857523 \h </w:instrText>
      </w:r>
      <w:r>
        <w:rPr>
          <w:noProof/>
        </w:rPr>
      </w:r>
      <w:r>
        <w:rPr>
          <w:noProof/>
        </w:rPr>
        <w:fldChar w:fldCharType="separate"/>
      </w:r>
      <w:r>
        <w:rPr>
          <w:noProof/>
        </w:rPr>
        <w:t>34</w:t>
      </w:r>
      <w:r>
        <w:rPr>
          <w:noProof/>
        </w:rPr>
        <w:fldChar w:fldCharType="end"/>
      </w:r>
    </w:p>
    <w:p w14:paraId="5B7D8B7B" w14:textId="43D5160E" w:rsidR="00972E4E" w:rsidRPr="00D13AA7" w:rsidRDefault="00972E4E" w:rsidP="00D13AA7">
      <w:pPr>
        <w:pStyle w:val="Body"/>
      </w:pPr>
      <w:r>
        <w:fldChar w:fldCharType="end"/>
      </w:r>
    </w:p>
    <w:p w14:paraId="7A5CDB27" w14:textId="77777777" w:rsidR="00972E4E" w:rsidRDefault="00972E4E" w:rsidP="00D13AA7">
      <w:pPr>
        <w:pStyle w:val="Body"/>
        <w:sectPr w:rsidR="00972E4E" w:rsidSect="00D13AA7">
          <w:headerReference w:type="default" r:id="rId14"/>
          <w:footerReference w:type="default" r:id="rId15"/>
          <w:pgSz w:w="11907" w:h="16839" w:code="9"/>
          <w:pgMar w:top="1701" w:right="1588" w:bottom="1304" w:left="1588" w:header="765" w:footer="482" w:gutter="0"/>
          <w:pgNumType w:fmt="lowerRoman" w:start="1"/>
          <w:cols w:space="708"/>
          <w:docGrid w:linePitch="360"/>
        </w:sectPr>
      </w:pPr>
    </w:p>
    <w:p w14:paraId="57504F78" w14:textId="77777777" w:rsidR="00972E4E" w:rsidRPr="0014790D" w:rsidRDefault="00972E4E" w:rsidP="002B6161">
      <w:pPr>
        <w:pStyle w:val="Body"/>
      </w:pPr>
    </w:p>
    <w:p w14:paraId="3F058270" w14:textId="77777777" w:rsidR="00972E4E" w:rsidRPr="0014790D" w:rsidRDefault="00972E4E" w:rsidP="00F65855">
      <w:pPr>
        <w:pStyle w:val="Body"/>
        <w:jc w:val="center"/>
        <w:rPr>
          <w:b/>
          <w:bCs/>
        </w:rPr>
      </w:pPr>
      <w:r w:rsidRPr="0014790D">
        <w:rPr>
          <w:b/>
          <w:bCs/>
        </w:rPr>
        <w:t>VERIFIED CARBON CREDIT SPOT OR FORWARD TRADE AGREEMENT</w:t>
      </w:r>
    </w:p>
    <w:p w14:paraId="5169E657" w14:textId="77777777" w:rsidR="00972E4E" w:rsidRPr="0014790D" w:rsidRDefault="00972E4E" w:rsidP="00F65855">
      <w:pPr>
        <w:pStyle w:val="Body"/>
        <w:jc w:val="center"/>
        <w:rPr>
          <w:b/>
          <w:bCs/>
        </w:rPr>
      </w:pPr>
      <w:r w:rsidRPr="0014790D">
        <w:rPr>
          <w:b/>
          <w:bCs/>
        </w:rPr>
        <w:t>Dated _______________</w:t>
      </w:r>
    </w:p>
    <w:p w14:paraId="66B687C5" w14:textId="77777777" w:rsidR="00972E4E" w:rsidRPr="0014790D" w:rsidRDefault="00972E4E" w:rsidP="00F65855">
      <w:pPr>
        <w:pStyle w:val="Body"/>
        <w:rPr>
          <w:b/>
        </w:rPr>
      </w:pPr>
      <w:r w:rsidRPr="0014790D">
        <w:rPr>
          <w:b/>
        </w:rPr>
        <w:t>Between</w:t>
      </w:r>
    </w:p>
    <w:p w14:paraId="03838D8D" w14:textId="4B7C60E4"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009A6F4E"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Pr="0014790D">
        <w:rPr>
          <w:b/>
          <w:bCs/>
        </w:rPr>
        <w:t>Transferring Party</w:t>
      </w:r>
      <w:r>
        <w:t>”</w:t>
      </w:r>
      <w:r w:rsidRPr="0014790D">
        <w:t>);</w:t>
      </w:r>
    </w:p>
    <w:p w14:paraId="68DA0CCC" w14:textId="77777777" w:rsidR="00972E4E" w:rsidRPr="0014790D" w:rsidRDefault="00972E4E" w:rsidP="00BE3B29">
      <w:pPr>
        <w:pStyle w:val="Body3"/>
        <w:jc w:val="center"/>
      </w:pPr>
      <w:r w:rsidRPr="0014790D">
        <w:t>and</w:t>
      </w:r>
    </w:p>
    <w:p w14:paraId="1029DF41" w14:textId="77777777"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Pr="0014790D">
        <w:rPr>
          <w:b/>
          <w:bCs/>
        </w:rPr>
        <w:t>Receiving Party</w:t>
      </w:r>
      <w:r>
        <w:t>”</w:t>
      </w:r>
      <w:r w:rsidRPr="0014790D">
        <w:t>),</w:t>
      </w:r>
    </w:p>
    <w:p w14:paraId="31667EBB" w14:textId="2123B61B" w:rsidR="00972E4E" w:rsidRPr="0014790D" w:rsidRDefault="00972E4E" w:rsidP="00F65855">
      <w:pPr>
        <w:pStyle w:val="Body"/>
      </w:pPr>
      <w:r w:rsidRPr="0014790D">
        <w:t>(</w:t>
      </w:r>
      <w:r w:rsidR="00ED7ED1">
        <w:t>each a “</w:t>
      </w:r>
      <w:r w:rsidR="00ED7ED1" w:rsidRPr="00ED7ED1">
        <w:rPr>
          <w:b/>
          <w:bCs/>
        </w:rPr>
        <w:t>Party</w:t>
      </w:r>
      <w:r w:rsidR="00ED7ED1">
        <w:t xml:space="preserve">” and </w:t>
      </w:r>
      <w:r w:rsidRPr="0014790D">
        <w:t xml:space="preserve">together, the </w:t>
      </w:r>
      <w:r>
        <w:t>“</w:t>
      </w:r>
      <w:r w:rsidRPr="0014790D">
        <w:rPr>
          <w:b/>
          <w:bCs/>
        </w:rPr>
        <w:t>Parties</w:t>
      </w:r>
      <w:r>
        <w:t>”</w:t>
      </w:r>
      <w:r w:rsidRPr="0014790D">
        <w:t>)</w:t>
      </w:r>
    </w:p>
    <w:p w14:paraId="441895AA" w14:textId="77777777" w:rsidR="00972E4E" w:rsidRPr="0014790D" w:rsidRDefault="00972E4E" w:rsidP="00F65855">
      <w:pPr>
        <w:pStyle w:val="Body"/>
        <w:rPr>
          <w:b/>
          <w:bCs/>
        </w:rPr>
      </w:pPr>
      <w:r w:rsidRPr="0014790D">
        <w:rPr>
          <w:b/>
          <w:bCs/>
        </w:rPr>
        <w:t>Recitals</w:t>
      </w:r>
    </w:p>
    <w:p w14:paraId="7E326A67" w14:textId="197DAB3B" w:rsidR="00972E4E" w:rsidRPr="00821F6C" w:rsidRDefault="00972E4E" w:rsidP="00F65855">
      <w:pPr>
        <w:pStyle w:val="Body"/>
      </w:pPr>
      <w:r w:rsidRPr="00821F6C">
        <w:t>The Receiving Party wishes to purchase and the Transferring Party wishes to sell VCCs of the VCC Specification (each as defined i</w:t>
      </w:r>
      <w:r w:rsidR="00835C31">
        <w:t>n this Agreement</w:t>
      </w:r>
      <w:r w:rsidRPr="00821F6C">
        <w:t>), on a spot or forward basis.</w:t>
      </w:r>
    </w:p>
    <w:p w14:paraId="6F28F4D7" w14:textId="77777777" w:rsidR="00972E4E" w:rsidRPr="00821F6C" w:rsidRDefault="00972E4E" w:rsidP="00F65855">
      <w:pPr>
        <w:pStyle w:val="Body"/>
      </w:pPr>
      <w:r w:rsidRPr="00821F6C">
        <w:rPr>
          <w:b/>
          <w:bCs/>
        </w:rPr>
        <w:t>It is agreed</w:t>
      </w:r>
      <w:r w:rsidRPr="00821F6C">
        <w:t xml:space="preserve"> as follows:</w:t>
      </w:r>
    </w:p>
    <w:p w14:paraId="1145CD07" w14:textId="77777777" w:rsidR="00972E4E" w:rsidRDefault="00972E4E" w:rsidP="00E637E7">
      <w:pPr>
        <w:pStyle w:val="Level1"/>
      </w:pPr>
      <w:bookmarkStart w:id="1" w:name="_Ref103593692"/>
      <w:bookmarkStart w:id="2" w:name="_Toc112857509"/>
      <w:r w:rsidRPr="0014790D">
        <w:t>Interpretation Drafting</w:t>
      </w:r>
      <w:bookmarkEnd w:id="1"/>
      <w:bookmarkEnd w:id="2"/>
    </w:p>
    <w:p w14:paraId="032C5815" w14:textId="0C12AAEE" w:rsidR="00972E4E" w:rsidRPr="0014790D" w:rsidRDefault="00972E4E" w:rsidP="00E637E7">
      <w:pPr>
        <w:pStyle w:val="Level2"/>
      </w:pPr>
      <w:bookmarkStart w:id="3" w:name="_Ref103593693"/>
      <w:r w:rsidRPr="0014790D">
        <w:t xml:space="preserve">In this Agreement, unless the context otherwise requires, the provisions in this Clause </w:t>
      </w:r>
      <w:r w:rsidR="00F55FB2">
        <w:fldChar w:fldCharType="begin"/>
      </w:r>
      <w:r w:rsidR="00F55FB2">
        <w:instrText xml:space="preserve">  REF _Ref103593693 \w \h \* MERGEFORMAT </w:instrText>
      </w:r>
      <w:r w:rsidR="00F55FB2">
        <w:fldChar w:fldCharType="separate"/>
      </w:r>
      <w:r w:rsidR="009A61EB" w:rsidRPr="009A61EB">
        <w:rPr>
          <w:color w:val="000000"/>
        </w:rPr>
        <w:t>1.1</w:t>
      </w:r>
      <w:r w:rsidR="00F55FB2">
        <w:fldChar w:fldCharType="end"/>
      </w:r>
      <w:r w:rsidRPr="0014790D">
        <w:t xml:space="preserve"> apply</w:t>
      </w:r>
      <w:bookmarkEnd w:id="3"/>
      <w:r w:rsidR="0070249E">
        <w:t>:</w:t>
      </w:r>
    </w:p>
    <w:p w14:paraId="573BC1AB" w14:textId="77777777" w:rsidR="00972E4E" w:rsidRPr="0014790D" w:rsidRDefault="00972E4E" w:rsidP="00E04341">
      <w:pPr>
        <w:pStyle w:val="alpha2"/>
      </w:pPr>
      <w:bookmarkStart w:id="4" w:name="_Ref103593694"/>
      <w:r w:rsidRPr="0014790D">
        <w:t>Modification etc. of statutes</w:t>
      </w:r>
      <w:bookmarkEnd w:id="4"/>
    </w:p>
    <w:p w14:paraId="2A81A520" w14:textId="77777777" w:rsidR="00972E4E" w:rsidRPr="0014790D" w:rsidRDefault="00972E4E" w:rsidP="006F53EC">
      <w:pPr>
        <w:pStyle w:val="Body3"/>
      </w:pPr>
      <w:r w:rsidRPr="0014790D">
        <w:t>References to a statute or statutory provision include:</w:t>
      </w:r>
    </w:p>
    <w:p w14:paraId="4AA88B99" w14:textId="348EBFE4" w:rsidR="00972E4E" w:rsidRPr="00D5261A" w:rsidRDefault="00972E4E" w:rsidP="00D5261A">
      <w:pPr>
        <w:pStyle w:val="Level4"/>
      </w:pPr>
      <w:bookmarkStart w:id="5" w:name="_Ref103593695"/>
      <w:r w:rsidRPr="00D5261A">
        <w:t>that statute or provision as from time to time modified, re-enacted or consolidated whether before or after the date of this Agreement; and</w:t>
      </w:r>
      <w:bookmarkEnd w:id="5"/>
    </w:p>
    <w:p w14:paraId="3F0057A8" w14:textId="090BFAC8" w:rsidR="00972E4E" w:rsidRPr="00D5261A" w:rsidRDefault="00972E4E" w:rsidP="00D5261A">
      <w:pPr>
        <w:pStyle w:val="Level4"/>
      </w:pPr>
      <w:bookmarkStart w:id="6" w:name="_Ref103593696"/>
      <w:r w:rsidRPr="00D5261A">
        <w:t>any subordinate legislation made from time to time under that statute or statutory provision.</w:t>
      </w:r>
      <w:bookmarkEnd w:id="6"/>
    </w:p>
    <w:p w14:paraId="0B2F912A" w14:textId="1C9DD374" w:rsidR="00972E4E" w:rsidRPr="0014790D" w:rsidRDefault="00972E4E" w:rsidP="00E04341">
      <w:pPr>
        <w:pStyle w:val="alpha2"/>
      </w:pPr>
      <w:bookmarkStart w:id="7" w:name="_Ref103593697"/>
      <w:r w:rsidRPr="0014790D">
        <w:t>Singular</w:t>
      </w:r>
      <w:r w:rsidR="000266EF">
        <w:t xml:space="preserve"> and</w:t>
      </w:r>
      <w:r w:rsidRPr="0014790D">
        <w:t xml:space="preserve"> plural</w:t>
      </w:r>
      <w:bookmarkEnd w:id="7"/>
    </w:p>
    <w:p w14:paraId="3AE0B686" w14:textId="4AA1FFE2" w:rsidR="00972E4E" w:rsidRPr="0014790D" w:rsidRDefault="00972E4E" w:rsidP="006F53EC">
      <w:pPr>
        <w:pStyle w:val="Body3"/>
      </w:pPr>
      <w:r w:rsidRPr="0014790D">
        <w:t>References to the singular include the plural and vice versa.</w:t>
      </w:r>
    </w:p>
    <w:p w14:paraId="59C70A58" w14:textId="77777777" w:rsidR="00972E4E" w:rsidRPr="0014790D" w:rsidRDefault="00972E4E" w:rsidP="00E04341">
      <w:pPr>
        <w:pStyle w:val="alpha2"/>
      </w:pPr>
      <w:bookmarkStart w:id="8" w:name="_Ref103593698"/>
      <w:r w:rsidRPr="0014790D">
        <w:t>References to persons and companies</w:t>
      </w:r>
      <w:bookmarkEnd w:id="8"/>
    </w:p>
    <w:p w14:paraId="43E4BFBD" w14:textId="77777777" w:rsidR="00972E4E" w:rsidRPr="0014790D" w:rsidRDefault="00972E4E" w:rsidP="006F53EC">
      <w:pPr>
        <w:pStyle w:val="Body3"/>
      </w:pPr>
      <w:r w:rsidRPr="0014790D">
        <w:t>References to:</w:t>
      </w:r>
    </w:p>
    <w:p w14:paraId="5382197C" w14:textId="05EFE303" w:rsidR="00D5261A" w:rsidRPr="0014790D" w:rsidRDefault="00972E4E" w:rsidP="001F3873">
      <w:pPr>
        <w:pStyle w:val="roman3"/>
        <w:numPr>
          <w:ilvl w:val="2"/>
          <w:numId w:val="54"/>
        </w:numPr>
      </w:pPr>
      <w:bookmarkStart w:id="9" w:name="_Ref103593699"/>
      <w:r w:rsidRPr="0014790D">
        <w:t>a person include any company, partnership or unincorporated association (whether or not having separate legal personality); and</w:t>
      </w:r>
      <w:bookmarkEnd w:id="9"/>
    </w:p>
    <w:p w14:paraId="46D24C51" w14:textId="77777777" w:rsidR="00972E4E" w:rsidRPr="0014790D" w:rsidRDefault="00972E4E" w:rsidP="00D5261A">
      <w:pPr>
        <w:pStyle w:val="roman3"/>
        <w:numPr>
          <w:ilvl w:val="2"/>
          <w:numId w:val="54"/>
        </w:numPr>
      </w:pPr>
      <w:bookmarkStart w:id="10" w:name="_Ref103593700"/>
      <w:r w:rsidRPr="0014790D">
        <w:t>a company include any company, corporation or body corporate, wherever incorporated.</w:t>
      </w:r>
      <w:bookmarkEnd w:id="10"/>
    </w:p>
    <w:p w14:paraId="0CC6A495" w14:textId="77777777" w:rsidR="00972E4E" w:rsidRPr="0014790D" w:rsidRDefault="00972E4E" w:rsidP="00E04341">
      <w:pPr>
        <w:pStyle w:val="alpha2"/>
      </w:pPr>
      <w:bookmarkStart w:id="11" w:name="_Ref103593701"/>
      <w:r w:rsidRPr="0014790D">
        <w:t>Schedules etc.</w:t>
      </w:r>
      <w:bookmarkEnd w:id="11"/>
    </w:p>
    <w:p w14:paraId="3BA4A3D9" w14:textId="77777777" w:rsidR="00972E4E" w:rsidRPr="0014790D" w:rsidRDefault="00972E4E" w:rsidP="006F53EC">
      <w:pPr>
        <w:pStyle w:val="Body3"/>
      </w:pPr>
      <w:r w:rsidRPr="0014790D">
        <w:t xml:space="preserve">References to this Agreement shall include any Recitals and </w:t>
      </w:r>
      <w:bookmarkStart w:id="12" w:name="DocXTextRef5"/>
      <w:r w:rsidRPr="0014790D">
        <w:t>Schedules</w:t>
      </w:r>
      <w:bookmarkEnd w:id="12"/>
      <w:r w:rsidRPr="0014790D">
        <w:t xml:space="preserve"> to it and references to Clauses and </w:t>
      </w:r>
      <w:bookmarkStart w:id="13" w:name="DocXTextRef6"/>
      <w:r w:rsidRPr="0014790D">
        <w:t>Schedules</w:t>
      </w:r>
      <w:bookmarkEnd w:id="13"/>
      <w:r w:rsidRPr="0014790D">
        <w:t xml:space="preserve"> are to Clauses of, and </w:t>
      </w:r>
      <w:bookmarkStart w:id="14" w:name="DocXTextRef7"/>
      <w:r w:rsidRPr="0014790D">
        <w:t>Schedules</w:t>
      </w:r>
      <w:bookmarkEnd w:id="14"/>
      <w:r w:rsidRPr="0014790D">
        <w:t xml:space="preserve"> to, this </w:t>
      </w:r>
      <w:r w:rsidRPr="0014790D">
        <w:lastRenderedPageBreak/>
        <w:t xml:space="preserve">Agreement. References to paragraphs and Parts are to paragraphs and Parts of the </w:t>
      </w:r>
      <w:bookmarkStart w:id="15" w:name="DocXTextRef8"/>
      <w:r w:rsidRPr="0014790D">
        <w:t>Schedules</w:t>
      </w:r>
      <w:bookmarkEnd w:id="15"/>
      <w:r w:rsidRPr="0014790D">
        <w:t>.</w:t>
      </w:r>
    </w:p>
    <w:p w14:paraId="362E8CC1" w14:textId="77777777" w:rsidR="00972E4E" w:rsidRPr="0014790D" w:rsidRDefault="00972E4E" w:rsidP="00E04341">
      <w:pPr>
        <w:pStyle w:val="alpha2"/>
      </w:pPr>
      <w:bookmarkStart w:id="16" w:name="_Ref103593702"/>
      <w:r w:rsidRPr="0014790D">
        <w:t>Reference to documents</w:t>
      </w:r>
      <w:bookmarkEnd w:id="16"/>
    </w:p>
    <w:p w14:paraId="32DAA88C" w14:textId="77777777" w:rsidR="00972E4E" w:rsidRPr="0014790D" w:rsidRDefault="00972E4E" w:rsidP="006F53EC">
      <w:pPr>
        <w:pStyle w:val="Body3"/>
      </w:pPr>
      <w:r w:rsidRPr="0014790D">
        <w:t>References to any document (including this Agreement), or to a provision in a document, shall be construed as a reference to such document or provision as amended, supplemented, modified, restated or novated from time to time.</w:t>
      </w:r>
    </w:p>
    <w:p w14:paraId="0980D3EF" w14:textId="517399D6" w:rsidR="00972E4E" w:rsidRPr="0014790D" w:rsidRDefault="00972E4E" w:rsidP="00E04341">
      <w:pPr>
        <w:pStyle w:val="alpha2"/>
      </w:pPr>
      <w:bookmarkStart w:id="17" w:name="_Ref103593703"/>
      <w:r w:rsidRPr="0014790D">
        <w:t>Information</w:t>
      </w:r>
      <w:bookmarkEnd w:id="17"/>
    </w:p>
    <w:p w14:paraId="2E4F3FD5" w14:textId="5FD8896D" w:rsidR="00972E4E" w:rsidRPr="0014790D" w:rsidRDefault="00972E4E" w:rsidP="006F53EC">
      <w:pPr>
        <w:pStyle w:val="Body3"/>
      </w:pPr>
      <w:r w:rsidRPr="0014790D">
        <w:t>References to information mean</w:t>
      </w:r>
      <w:r w:rsidR="008C0EE1">
        <w:t>s</w:t>
      </w:r>
      <w:r w:rsidRPr="0014790D">
        <w:t xml:space="preserve"> information in any form including paper, electronically stored data, magnetic media, film and microfilm.</w:t>
      </w:r>
    </w:p>
    <w:p w14:paraId="6BB213A9" w14:textId="77777777" w:rsidR="00972E4E" w:rsidRPr="0014790D" w:rsidRDefault="00972E4E" w:rsidP="00E04341">
      <w:pPr>
        <w:pStyle w:val="alpha2"/>
      </w:pPr>
      <w:bookmarkStart w:id="18" w:name="_Ref103593705"/>
      <w:r w:rsidRPr="0014790D">
        <w:t>Non-limiting effect of words</w:t>
      </w:r>
      <w:bookmarkEnd w:id="18"/>
    </w:p>
    <w:p w14:paraId="29A926D1" w14:textId="77777777" w:rsidR="00972E4E" w:rsidRPr="0014790D" w:rsidRDefault="00972E4E" w:rsidP="006F53EC">
      <w:pPr>
        <w:pStyle w:val="Body3"/>
      </w:pPr>
      <w:r w:rsidRPr="0014790D">
        <w:t xml:space="preserve">The words </w:t>
      </w:r>
      <w:r>
        <w:t>“</w:t>
      </w:r>
      <w:r w:rsidRPr="0014790D">
        <w:t>including</w:t>
      </w:r>
      <w:r>
        <w:t>”</w:t>
      </w:r>
      <w:r w:rsidRPr="0014790D">
        <w:t xml:space="preserve">, </w:t>
      </w:r>
      <w:r>
        <w:t>“</w:t>
      </w:r>
      <w:r w:rsidRPr="0014790D">
        <w:t>include</w:t>
      </w:r>
      <w:r>
        <w:t>”</w:t>
      </w:r>
      <w:r w:rsidRPr="0014790D">
        <w:t xml:space="preserve">, </w:t>
      </w:r>
      <w:r>
        <w:t>“</w:t>
      </w:r>
      <w:r w:rsidRPr="0014790D">
        <w:t>in particular</w:t>
      </w:r>
      <w:r>
        <w:t>”</w:t>
      </w:r>
      <w:r w:rsidRPr="0014790D">
        <w:t xml:space="preserve"> and words of similar effect shall not be deemed to limit the general effect of the words that precede them.</w:t>
      </w:r>
    </w:p>
    <w:p w14:paraId="5942F378" w14:textId="77777777" w:rsidR="00972E4E" w:rsidRPr="0014790D" w:rsidRDefault="00972E4E" w:rsidP="00E04341">
      <w:pPr>
        <w:pStyle w:val="alpha2"/>
      </w:pPr>
      <w:bookmarkStart w:id="19" w:name="_Ref103593706"/>
      <w:r w:rsidRPr="0014790D">
        <w:t xml:space="preserve">Meaning of </w:t>
      </w:r>
      <w:r>
        <w:t>“</w:t>
      </w:r>
      <w:r w:rsidRPr="0014790D">
        <w:t>to the extent that</w:t>
      </w:r>
      <w:r>
        <w:t>”</w:t>
      </w:r>
      <w:r w:rsidRPr="0014790D">
        <w:t xml:space="preserve"> and similar expressions</w:t>
      </w:r>
      <w:bookmarkEnd w:id="19"/>
    </w:p>
    <w:p w14:paraId="788330BC" w14:textId="77777777" w:rsidR="00972E4E" w:rsidRPr="0014790D" w:rsidRDefault="00972E4E" w:rsidP="006F53EC">
      <w:pPr>
        <w:pStyle w:val="Body3"/>
      </w:pPr>
      <w:r w:rsidRPr="0014790D">
        <w:t xml:space="preserve">In this Agreement, </w:t>
      </w:r>
      <w:r>
        <w:t>“</w:t>
      </w:r>
      <w:r w:rsidRPr="0014790D">
        <w:t>to the extent that</w:t>
      </w:r>
      <w:r>
        <w:t>”</w:t>
      </w:r>
      <w:r w:rsidRPr="0014790D">
        <w:t xml:space="preserve"> shall mean </w:t>
      </w:r>
      <w:r>
        <w:t>“</w:t>
      </w:r>
      <w:r w:rsidRPr="0014790D">
        <w:t>to the extent that</w:t>
      </w:r>
      <w:r>
        <w:t>”</w:t>
      </w:r>
      <w:r w:rsidRPr="0014790D">
        <w:t xml:space="preserve"> and not solely </w:t>
      </w:r>
      <w:r>
        <w:t>“</w:t>
      </w:r>
      <w:r w:rsidRPr="0014790D">
        <w:t>if</w:t>
      </w:r>
      <w:r>
        <w:t>”</w:t>
      </w:r>
      <w:r w:rsidRPr="0014790D">
        <w:t>, and similar expressions shall be construed in the same way.</w:t>
      </w:r>
    </w:p>
    <w:p w14:paraId="5BF19CF3" w14:textId="77777777" w:rsidR="00972E4E" w:rsidRPr="0014790D" w:rsidRDefault="00972E4E" w:rsidP="00E04341">
      <w:pPr>
        <w:pStyle w:val="alpha2"/>
      </w:pPr>
      <w:bookmarkStart w:id="20" w:name="_Ref103593707"/>
      <w:r w:rsidRPr="0014790D">
        <w:t>Headings</w:t>
      </w:r>
      <w:bookmarkEnd w:id="20"/>
    </w:p>
    <w:p w14:paraId="5F1EEB78" w14:textId="77777777" w:rsidR="00972E4E" w:rsidRPr="0014790D" w:rsidRDefault="00972E4E" w:rsidP="006F53EC">
      <w:pPr>
        <w:pStyle w:val="Body3"/>
      </w:pPr>
      <w:r w:rsidRPr="0014790D">
        <w:t>Headings shall be ignored in interpreting this Agreement.</w:t>
      </w:r>
    </w:p>
    <w:p w14:paraId="403C4897" w14:textId="77777777" w:rsidR="00972E4E" w:rsidRPr="0014790D" w:rsidRDefault="00972E4E" w:rsidP="00E637E7">
      <w:pPr>
        <w:pStyle w:val="Level1"/>
      </w:pPr>
      <w:bookmarkStart w:id="21" w:name="_Ref103593708"/>
      <w:bookmarkStart w:id="22" w:name="_Toc112857510"/>
      <w:r w:rsidRPr="0014790D">
        <w:t>General Obligations, Representations and Warranties</w:t>
      </w:r>
      <w:bookmarkEnd w:id="21"/>
      <w:bookmarkEnd w:id="22"/>
    </w:p>
    <w:p w14:paraId="63B99535" w14:textId="19EB929E" w:rsidR="00972E4E" w:rsidRPr="0014790D" w:rsidRDefault="00972E4E" w:rsidP="00E637E7">
      <w:pPr>
        <w:pStyle w:val="Level2"/>
      </w:pPr>
      <w:bookmarkStart w:id="23" w:name="_Ref103593709"/>
      <w:r w:rsidRPr="0014790D">
        <w:t xml:space="preserve">Each Party represents and warrants to the other Party </w:t>
      </w:r>
      <w:r>
        <w:t xml:space="preserve">as at the date of this Agreement and on </w:t>
      </w:r>
      <w:r w:rsidR="00273347">
        <w:t xml:space="preserve">each </w:t>
      </w:r>
      <w:r>
        <w:t xml:space="preserve">Transfer Date </w:t>
      </w:r>
      <w:r w:rsidRPr="0014790D">
        <w:t>that:</w:t>
      </w:r>
      <w:bookmarkEnd w:id="23"/>
    </w:p>
    <w:p w14:paraId="619DEF9D" w14:textId="77777777" w:rsidR="00972E4E" w:rsidRPr="0014790D" w:rsidRDefault="00972E4E" w:rsidP="001F3873">
      <w:pPr>
        <w:pStyle w:val="alpha2"/>
        <w:numPr>
          <w:ilvl w:val="1"/>
          <w:numId w:val="55"/>
        </w:numPr>
      </w:pPr>
      <w:bookmarkStart w:id="24" w:name="_Ref103593710"/>
      <w:r w:rsidRPr="0014790D">
        <w:t>Authority and Capacity</w:t>
      </w:r>
      <w:bookmarkEnd w:id="24"/>
    </w:p>
    <w:p w14:paraId="5B778C07" w14:textId="050B440F" w:rsidR="00D5261A" w:rsidRPr="0014790D" w:rsidRDefault="00972E4E" w:rsidP="001F3873">
      <w:pPr>
        <w:pStyle w:val="roman3"/>
        <w:numPr>
          <w:ilvl w:val="2"/>
          <w:numId w:val="56"/>
        </w:numPr>
      </w:pPr>
      <w:bookmarkStart w:id="25" w:name="_Ref103593711"/>
      <w:r w:rsidRPr="0014790D">
        <w:t>it is validly existing and is duly incorporated or organised under the laws of its jurisdiction of incorporation or organisation and, if relevant under such laws, in good standing</w:t>
      </w:r>
      <w:r w:rsidR="00273347">
        <w:t>;</w:t>
      </w:r>
      <w:bookmarkEnd w:id="25"/>
    </w:p>
    <w:p w14:paraId="156825CC" w14:textId="5C43B1E6" w:rsidR="00D5261A" w:rsidRPr="0014790D" w:rsidRDefault="00972E4E" w:rsidP="00D5261A">
      <w:pPr>
        <w:pStyle w:val="roman3"/>
        <w:numPr>
          <w:ilvl w:val="2"/>
          <w:numId w:val="56"/>
        </w:numPr>
      </w:pPr>
      <w:bookmarkStart w:id="26" w:name="_Ref103593712"/>
      <w:r w:rsidRPr="0014790D">
        <w:t>it has the legal right and full power and authority to enter into and perform its obligations arising under this Agreement</w:t>
      </w:r>
      <w:r w:rsidR="00273347">
        <w:t>;</w:t>
      </w:r>
      <w:bookmarkEnd w:id="26"/>
    </w:p>
    <w:p w14:paraId="00D06E9D" w14:textId="49E4965F" w:rsidR="00D5261A" w:rsidRPr="0014790D" w:rsidRDefault="00972E4E" w:rsidP="00D5261A">
      <w:pPr>
        <w:pStyle w:val="roman3"/>
        <w:numPr>
          <w:ilvl w:val="2"/>
          <w:numId w:val="56"/>
        </w:numPr>
      </w:pPr>
      <w:bookmarkStart w:id="27" w:name="_Ref103593713"/>
      <w:r w:rsidRPr="0014790D">
        <w:t>the execution, delivery and performance of this Agreement by it does not violate or conflict with any law applicable to it, any provision of its constitutional documents, any order or judgment of any court or other agency of government applicable to it or any of its assets or any contractual restriction binding on or affecting it or any of its assets</w:t>
      </w:r>
      <w:r w:rsidR="00273347">
        <w:t>;</w:t>
      </w:r>
      <w:bookmarkEnd w:id="27"/>
    </w:p>
    <w:p w14:paraId="30D6D389" w14:textId="079DAF13" w:rsidR="00D5261A" w:rsidRPr="0014790D" w:rsidRDefault="00972E4E" w:rsidP="00D5261A">
      <w:pPr>
        <w:pStyle w:val="roman3"/>
        <w:numPr>
          <w:ilvl w:val="2"/>
          <w:numId w:val="56"/>
        </w:numPr>
      </w:pPr>
      <w:bookmarkStart w:id="28" w:name="_Ref103593714"/>
      <w:r w:rsidRPr="0014790D">
        <w:t>its obligations under this Agreement constitute its legal, valid and binding obligations, enforceable in accordance with their respective terms (subject to applicable bankruptcy, reorganisation, insolvency, moratorium or similar laws affecting creditors</w:t>
      </w:r>
      <w:r>
        <w:t>’</w:t>
      </w:r>
      <w:r w:rsidRPr="0014790D">
        <w:t xml:space="preserve"> rights generally and subject, as to enforceability, to equitable principles of general application (regardless of whether enforcement is sought in a proceeding in equity or at law)</w:t>
      </w:r>
      <w:r w:rsidR="00273347">
        <w:t>; and</w:t>
      </w:r>
      <w:bookmarkEnd w:id="28"/>
    </w:p>
    <w:p w14:paraId="1479E833" w14:textId="52D3B54B" w:rsidR="00972E4E" w:rsidRPr="00E73E05" w:rsidRDefault="00972E4E" w:rsidP="00D5261A">
      <w:pPr>
        <w:pStyle w:val="roman3"/>
        <w:numPr>
          <w:ilvl w:val="2"/>
          <w:numId w:val="56"/>
        </w:numPr>
      </w:pPr>
      <w:bookmarkStart w:id="29" w:name="_Ref103593715"/>
      <w:r w:rsidRPr="0014790D">
        <w:t xml:space="preserve">all consents (whether </w:t>
      </w:r>
      <w:r w:rsidR="00AB3FD3">
        <w:t>g</w:t>
      </w:r>
      <w:r w:rsidRPr="0014790D">
        <w:t xml:space="preserve">overnmental or not) that are required to have been obtained by it with respect to this Agreement have been obtained and are in </w:t>
      </w:r>
      <w:r w:rsidRPr="0014790D">
        <w:lastRenderedPageBreak/>
        <w:t>full force and effect and all conditions of any such consents have been complied with;</w:t>
      </w:r>
      <w:bookmarkEnd w:id="29"/>
    </w:p>
    <w:p w14:paraId="23CDBA28" w14:textId="1352605B" w:rsidR="00972E4E" w:rsidRDefault="00972E4E" w:rsidP="00E04341">
      <w:pPr>
        <w:pStyle w:val="alpha2"/>
      </w:pPr>
      <w:bookmarkStart w:id="30" w:name="_Ref103593716"/>
      <w:r w:rsidRPr="00C32B23">
        <w:t>the other Party is not acting as a fiduciary or an advis</w:t>
      </w:r>
      <w:r w:rsidR="00D2381A">
        <w:t>e</w:t>
      </w:r>
      <w:r w:rsidRPr="00C32B23">
        <w:t>r for it, nor has the other Party given to it any advice, representation, assurance or guarantee as to the expected performance, benefit or result of this Agreement;</w:t>
      </w:r>
      <w:bookmarkEnd w:id="30"/>
    </w:p>
    <w:p w14:paraId="3A3C4F71" w14:textId="618C389A" w:rsidR="00795330" w:rsidRPr="00C32B23" w:rsidRDefault="00795330" w:rsidP="00E04341">
      <w:pPr>
        <w:pStyle w:val="alpha2"/>
      </w:pPr>
      <w:r>
        <w:t>[i</w:t>
      </w:r>
      <w:r w:rsidRPr="00795330">
        <w:t xml:space="preserve">t is not required by any </w:t>
      </w:r>
      <w:r w:rsidR="00405465">
        <w:t>A</w:t>
      </w:r>
      <w:r w:rsidRPr="00795330">
        <w:t xml:space="preserve">pplicable </w:t>
      </w:r>
      <w:r w:rsidR="00405465">
        <w:t>L</w:t>
      </w:r>
      <w:r w:rsidRPr="00795330">
        <w:t xml:space="preserve">aw, as modified by the practice of any relevant governmental revenue authority, of any </w:t>
      </w:r>
      <w:r w:rsidR="00C20987">
        <w:t>r</w:t>
      </w:r>
      <w:r w:rsidRPr="00795330">
        <w:t xml:space="preserve">elevant </w:t>
      </w:r>
      <w:r w:rsidR="00C20987">
        <w:t>j</w:t>
      </w:r>
      <w:r w:rsidRPr="00795330">
        <w:t xml:space="preserve">urisdiction to make any deduction or withholding for or on account of any </w:t>
      </w:r>
      <w:r w:rsidR="00D87EF1">
        <w:t>T</w:t>
      </w:r>
      <w:r w:rsidRPr="00795330">
        <w:t>ax</w:t>
      </w:r>
      <w:r w:rsidR="00D87EF1">
        <w:t>ation</w:t>
      </w:r>
      <w:r w:rsidRPr="00795330">
        <w:t xml:space="preserve"> from any payment</w:t>
      </w:r>
      <w:r w:rsidR="00E63803">
        <w:t>[</w:t>
      </w:r>
      <w:r w:rsidR="00F216DB">
        <w:t xml:space="preserve"> </w:t>
      </w:r>
      <w:r w:rsidRPr="00795330">
        <w:t>(other than [</w:t>
      </w:r>
      <w:r w:rsidRPr="00405465">
        <w:rPr>
          <w:i/>
          <w:iCs/>
        </w:rPr>
        <w:t>insert any exceptions</w:t>
      </w:r>
      <w:r w:rsidRPr="00795330">
        <w:t>])</w:t>
      </w:r>
      <w:r w:rsidR="00405465">
        <w:t>]</w:t>
      </w:r>
      <w:r w:rsidRPr="00795330">
        <w:t xml:space="preserve"> to be made by it to the other </w:t>
      </w:r>
      <w:r w:rsidR="00BA4BD3">
        <w:t>P</w:t>
      </w:r>
      <w:r w:rsidRPr="00795330">
        <w:t>arty under this Agreement</w:t>
      </w:r>
      <w:r w:rsidR="00E63803">
        <w:t>;</w:t>
      </w:r>
      <w:r w:rsidR="005216EB">
        <w:t>]</w:t>
      </w:r>
      <w:r>
        <w:t xml:space="preserve"> </w:t>
      </w:r>
    </w:p>
    <w:p w14:paraId="266B4AE7" w14:textId="19E993C0" w:rsidR="00972E4E" w:rsidRPr="0014790D" w:rsidRDefault="00972E4E" w:rsidP="00E04341">
      <w:pPr>
        <w:pStyle w:val="alpha2"/>
      </w:pPr>
      <w:bookmarkStart w:id="31" w:name="_Ref103593717"/>
      <w:r w:rsidRPr="0014790D">
        <w:t>it has at all times fully complied with the</w:t>
      </w:r>
      <w:r w:rsidR="009910D3">
        <w:t xml:space="preserve"> relevant</w:t>
      </w:r>
      <w:r w:rsidRPr="0014790D">
        <w:t xml:space="preserve"> </w:t>
      </w:r>
      <w:r w:rsidR="005923B9">
        <w:t xml:space="preserve">Registry Rules and the </w:t>
      </w:r>
      <w:r w:rsidR="009910D3">
        <w:t xml:space="preserve">relevant </w:t>
      </w:r>
      <w:r w:rsidRPr="0014790D">
        <w:t>Carbon Standard Rules to the extent necessary to permit the Transfer contemplated by this Agreement;</w:t>
      </w:r>
      <w:bookmarkEnd w:id="31"/>
    </w:p>
    <w:p w14:paraId="7D25467F" w14:textId="77777777" w:rsidR="00972E4E" w:rsidRPr="0014790D" w:rsidRDefault="00972E4E" w:rsidP="00E04341">
      <w:pPr>
        <w:pStyle w:val="alpha2"/>
      </w:pPr>
      <w:bookmarkStart w:id="32" w:name="_Ref103593718"/>
      <w:r w:rsidRPr="0014790D">
        <w:t>it enters into this Agreement as principal and not as agent of any person or entity;</w:t>
      </w:r>
      <w:bookmarkEnd w:id="32"/>
    </w:p>
    <w:p w14:paraId="1A0E7A63" w14:textId="22FBC4B2" w:rsidR="00972E4E" w:rsidRPr="0014790D" w:rsidRDefault="00972E4E" w:rsidP="00E04341">
      <w:pPr>
        <w:pStyle w:val="alpha2"/>
      </w:pPr>
      <w:bookmarkStart w:id="33" w:name="_Ref103593719"/>
      <w:r w:rsidRPr="0014790D">
        <w:t>no Event of Default or any event or circumstance that with notice or lapse of time or both would constitute an Event of Default with respect to it has occurred and is continuing and no such event or circumstance would occur as a result of its entering into or performing its obligations under this Agreement</w:t>
      </w:r>
      <w:r w:rsidR="00621170">
        <w:t>; and</w:t>
      </w:r>
      <w:bookmarkEnd w:id="33"/>
    </w:p>
    <w:p w14:paraId="3879F25F" w14:textId="77777777" w:rsidR="00972E4E" w:rsidRPr="0014790D" w:rsidRDefault="00972E4E" w:rsidP="00E04341">
      <w:pPr>
        <w:pStyle w:val="alpha2"/>
      </w:pPr>
      <w:bookmarkStart w:id="34" w:name="_Ref103593720"/>
      <w:r w:rsidRPr="0014790D">
        <w:t>so far as it is aware, there is not pending or, to its knowledge, threatened against it any action, suit or proceeding at law or in equity or before any court, tribunal, governmental body, agency or official or any arbitrator that is likely to affect the legality, validity or enforceability against it of this Agreement or its ability to perform its obligations under this Agreement.</w:t>
      </w:r>
      <w:bookmarkEnd w:id="34"/>
    </w:p>
    <w:p w14:paraId="3953E826" w14:textId="7A402936" w:rsidR="00972E4E" w:rsidRPr="001654EB" w:rsidRDefault="00972E4E" w:rsidP="001654EB">
      <w:pPr>
        <w:pStyle w:val="Level2"/>
        <w:rPr>
          <w:b/>
          <w:bCs/>
        </w:rPr>
      </w:pPr>
      <w:bookmarkStart w:id="35" w:name="_Ref103593721"/>
      <w:r w:rsidRPr="00A70C9D">
        <w:t xml:space="preserve">Without prejudice to </w:t>
      </w:r>
      <w:r w:rsidR="002E1A5C" w:rsidRPr="00A70C9D">
        <w:t xml:space="preserve">paragraph </w:t>
      </w:r>
      <w:r w:rsidR="00285EA6">
        <w:fldChar w:fldCharType="begin"/>
      </w:r>
      <w:r w:rsidR="00285EA6">
        <w:instrText xml:space="preserve"> REF _Ref103593717 \r \h </w:instrText>
      </w:r>
      <w:r w:rsidR="00285EA6">
        <w:fldChar w:fldCharType="separate"/>
      </w:r>
      <w:r w:rsidR="009A61EB">
        <w:t>(d)</w:t>
      </w:r>
      <w:r w:rsidR="00285EA6">
        <w:fldChar w:fldCharType="end"/>
      </w:r>
      <w:r w:rsidR="00E047D7">
        <w:t xml:space="preserve"> of Clause</w:t>
      </w:r>
      <w:r w:rsidR="00686915">
        <w:t>s</w:t>
      </w:r>
      <w:r w:rsidR="00E047D7">
        <w:t xml:space="preserve"> </w:t>
      </w:r>
      <w:r w:rsidR="001C2127">
        <w:fldChar w:fldCharType="begin"/>
      </w:r>
      <w:r w:rsidR="001C2127">
        <w:instrText xml:space="preserve"> REF _Ref103593709 \w \h </w:instrText>
      </w:r>
      <w:r w:rsidR="001C2127">
        <w:fldChar w:fldCharType="separate"/>
      </w:r>
      <w:r w:rsidR="001C2127">
        <w:t>2.1</w:t>
      </w:r>
      <w:r w:rsidR="001C2127">
        <w:fldChar w:fldCharType="end"/>
      </w:r>
      <w:r w:rsidR="00E047D7">
        <w:t xml:space="preserve"> and</w:t>
      </w:r>
      <w:r w:rsidR="00F263F4" w:rsidRPr="00A70C9D">
        <w:t xml:space="preserve"> </w:t>
      </w:r>
      <w:r w:rsidR="00AF30C0" w:rsidRPr="00A70C9D">
        <w:fldChar w:fldCharType="begin"/>
      </w:r>
      <w:r w:rsidR="00AF30C0" w:rsidRPr="00A70C9D">
        <w:instrText xml:space="preserve"> REF _Ref103593724 \r \h </w:instrText>
      </w:r>
      <w:r w:rsidR="002E1A5C" w:rsidRPr="00A70C9D">
        <w:instrText xml:space="preserve"> \* MERGEFORMAT </w:instrText>
      </w:r>
      <w:r w:rsidR="00AF30C0" w:rsidRPr="00A70C9D">
        <w:fldChar w:fldCharType="separate"/>
      </w:r>
      <w:r w:rsidR="009A61EB">
        <w:t>2.3</w:t>
      </w:r>
      <w:r w:rsidR="00AF30C0" w:rsidRPr="00A70C9D">
        <w:fldChar w:fldCharType="end"/>
      </w:r>
      <w:r w:rsidR="00E047D7">
        <w:t>,</w:t>
      </w:r>
      <w:r w:rsidR="000F39A8" w:rsidRPr="00A70C9D">
        <w:t xml:space="preserve"> a</w:t>
      </w:r>
      <w:r w:rsidR="00E90D8E" w:rsidRPr="00A70C9D">
        <w:t>nd</w:t>
      </w:r>
      <w:r w:rsidR="000F39A8" w:rsidRPr="00A70C9D">
        <w:t xml:space="preserve"> save as </w:t>
      </w:r>
      <w:r w:rsidR="00BF4400" w:rsidRPr="00A70C9D">
        <w:t xml:space="preserve">otherwise </w:t>
      </w:r>
      <w:r w:rsidR="000F39A8" w:rsidRPr="00A70C9D">
        <w:t>provided fo</w:t>
      </w:r>
      <w:r w:rsidR="009B1A41" w:rsidRPr="00A70C9D">
        <w:t>r in</w:t>
      </w:r>
      <w:r w:rsidR="00DC6C41" w:rsidRPr="00A70C9D">
        <w:t xml:space="preserve"> paragraph </w:t>
      </w:r>
      <w:r w:rsidR="00AF30C0" w:rsidRPr="00A70C9D">
        <w:fldChar w:fldCharType="begin"/>
      </w:r>
      <w:r w:rsidR="00AF30C0" w:rsidRPr="00A70C9D">
        <w:instrText xml:space="preserve"> REF _Ref108160778 \r \h </w:instrText>
      </w:r>
      <w:r w:rsidR="00A70C9D">
        <w:instrText xml:space="preserve"> \* MERGEFORMAT </w:instrText>
      </w:r>
      <w:r w:rsidR="00AF30C0" w:rsidRPr="00A70C9D">
        <w:fldChar w:fldCharType="separate"/>
      </w:r>
      <w:r w:rsidR="009A61EB">
        <w:t>7</w:t>
      </w:r>
      <w:r w:rsidR="00AF30C0" w:rsidRPr="00A70C9D">
        <w:fldChar w:fldCharType="end"/>
      </w:r>
      <w:r w:rsidR="00A70C9D">
        <w:t xml:space="preserve"> </w:t>
      </w:r>
      <w:r w:rsidR="00A70C9D" w:rsidRPr="00A70C9D">
        <w:t>(</w:t>
      </w:r>
      <w:r w:rsidR="001654EB" w:rsidRPr="00A70C9D">
        <w:rPr>
          <w:i/>
          <w:iCs/>
        </w:rPr>
        <w:t>Representations and Warranties of the Transferring Party</w:t>
      </w:r>
      <w:r w:rsidR="00A70C9D" w:rsidRPr="00A70C9D">
        <w:t>)</w:t>
      </w:r>
      <w:r w:rsidR="001654EB" w:rsidRPr="00A70C9D">
        <w:t xml:space="preserve"> </w:t>
      </w:r>
      <w:r w:rsidR="00096AF3" w:rsidRPr="00A70C9D">
        <w:t xml:space="preserve">of </w:t>
      </w:r>
      <w:r w:rsidR="00DA7726">
        <w:fldChar w:fldCharType="begin"/>
      </w:r>
      <w:r w:rsidR="00DA7726">
        <w:instrText xml:space="preserve"> REF Sch2_Part_A \h </w:instrText>
      </w:r>
      <w:r w:rsidR="00DA7726">
        <w:fldChar w:fldCharType="separate"/>
      </w:r>
      <w:r w:rsidR="00DA7726" w:rsidRPr="0088658E">
        <w:rPr>
          <w:lang w:val="fr-FR"/>
        </w:rPr>
        <w:t>Part A</w:t>
      </w:r>
      <w:r w:rsidR="00DA7726">
        <w:fldChar w:fldCharType="end"/>
      </w:r>
      <w:r w:rsidR="0058371A">
        <w:t xml:space="preserve"> of </w:t>
      </w:r>
      <w:r w:rsidR="00AF30C0" w:rsidRPr="00A70C9D">
        <w:fldChar w:fldCharType="begin"/>
      </w:r>
      <w:r w:rsidR="00AF30C0" w:rsidRPr="00A70C9D">
        <w:instrText xml:space="preserve"> REF _Ref108160809 \r \h </w:instrText>
      </w:r>
      <w:r w:rsidR="00A70C9D" w:rsidRPr="00A70C9D">
        <w:instrText xml:space="preserve"> \* MERGEFORMAT </w:instrText>
      </w:r>
      <w:r w:rsidR="00AF30C0" w:rsidRPr="00A70C9D">
        <w:fldChar w:fldCharType="separate"/>
      </w:r>
      <w:r w:rsidR="009A61EB">
        <w:t>Schedule 2</w:t>
      </w:r>
      <w:r w:rsidR="00AF30C0" w:rsidRPr="00A70C9D">
        <w:fldChar w:fldCharType="end"/>
      </w:r>
      <w:r w:rsidR="00AF30C0" w:rsidRPr="00A70C9D">
        <w:t xml:space="preserve"> </w:t>
      </w:r>
      <w:r w:rsidR="003C1CE5">
        <w:t>(</w:t>
      </w:r>
      <w:r w:rsidR="003C1CE5" w:rsidRPr="003C1CE5">
        <w:rPr>
          <w:i/>
          <w:iCs/>
        </w:rPr>
        <w:t>Retirement</w:t>
      </w:r>
      <w:r w:rsidR="003C1CE5">
        <w:t xml:space="preserve">) </w:t>
      </w:r>
      <w:r w:rsidR="00491AD3" w:rsidRPr="00A70C9D">
        <w:t>i</w:t>
      </w:r>
      <w:r w:rsidR="00491AD3">
        <w:t>n</w:t>
      </w:r>
      <w:r w:rsidR="009B1A41" w:rsidRPr="009B1A41">
        <w:t xml:space="preserve"> relation to</w:t>
      </w:r>
      <w:r w:rsidR="00BE43C6" w:rsidRPr="009B1A41">
        <w:t xml:space="preserve"> </w:t>
      </w:r>
      <w:r w:rsidR="00DB1E4A">
        <w:t>R</w:t>
      </w:r>
      <w:r w:rsidR="006D4C02">
        <w:t>etirement</w:t>
      </w:r>
      <w:r w:rsidRPr="009B1A41">
        <w:t>, the</w:t>
      </w:r>
      <w:r w:rsidRPr="0014790D">
        <w:t xml:space="preserve"> Transferring Party makes no representation, warranty nor provides any guarantee in respect of:</w:t>
      </w:r>
      <w:bookmarkEnd w:id="35"/>
    </w:p>
    <w:p w14:paraId="62FDD823" w14:textId="4E6474C9" w:rsidR="00972E4E" w:rsidRPr="0014790D" w:rsidRDefault="00972E4E" w:rsidP="001F3873">
      <w:pPr>
        <w:pStyle w:val="alpha2"/>
        <w:numPr>
          <w:ilvl w:val="1"/>
          <w:numId w:val="57"/>
        </w:numPr>
      </w:pPr>
      <w:bookmarkStart w:id="36" w:name="_Ref103593722"/>
      <w:r w:rsidRPr="0014790D">
        <w:t>the suitability of any Contract VCC for any net zero, carbon neutral or other claims made by the Receiving Party</w:t>
      </w:r>
      <w:r w:rsidR="00E95BEE">
        <w:t xml:space="preserve"> or any subsequent transferee </w:t>
      </w:r>
      <w:r w:rsidRPr="0014790D">
        <w:t xml:space="preserve">to have off-set their GHG </w:t>
      </w:r>
      <w:r w:rsidR="002E0480">
        <w:t>e</w:t>
      </w:r>
      <w:r w:rsidRPr="0014790D">
        <w:t>missions (</w:t>
      </w:r>
      <w:r>
        <w:t>“</w:t>
      </w:r>
      <w:r w:rsidRPr="00E73E05">
        <w:rPr>
          <w:b/>
        </w:rPr>
        <w:t>Claims</w:t>
      </w:r>
      <w:r>
        <w:t>”</w:t>
      </w:r>
      <w:r w:rsidRPr="0014790D">
        <w:t>); or</w:t>
      </w:r>
      <w:bookmarkEnd w:id="36"/>
    </w:p>
    <w:p w14:paraId="3F59AADB" w14:textId="0F4CE099" w:rsidR="00972E4E" w:rsidRPr="0014790D" w:rsidRDefault="00972E4E" w:rsidP="00E04341">
      <w:pPr>
        <w:pStyle w:val="alpha2"/>
      </w:pPr>
      <w:bookmarkStart w:id="37" w:name="_Ref103593723"/>
      <w:r w:rsidRPr="0014790D">
        <w:t>the eligibility of any Contract VCC for any purpose including any emissions trading, emissions reduction or off-setting scheme whatsoever.</w:t>
      </w:r>
      <w:bookmarkEnd w:id="37"/>
    </w:p>
    <w:p w14:paraId="6DFC5BDD" w14:textId="1285837F" w:rsidR="00972E4E" w:rsidRPr="0014790D" w:rsidRDefault="00972E4E" w:rsidP="00E637E7">
      <w:pPr>
        <w:pStyle w:val="Level2"/>
      </w:pPr>
      <w:bookmarkStart w:id="38" w:name="_Ref103593724"/>
      <w:r w:rsidRPr="0014790D">
        <w:t>In respect of each Contract VCC</w:t>
      </w:r>
      <w:r w:rsidR="001E4853">
        <w:t xml:space="preserve"> Transferred to the Receiving Party</w:t>
      </w:r>
      <w:r w:rsidRPr="0014790D">
        <w:t xml:space="preserve">, the Transferring Party represents and warrants to the Receiving Party </w:t>
      </w:r>
      <w:r>
        <w:t xml:space="preserve">on the </w:t>
      </w:r>
      <w:r w:rsidR="000B1631">
        <w:t xml:space="preserve">relevant </w:t>
      </w:r>
      <w:r>
        <w:t xml:space="preserve">Transfer Date </w:t>
      </w:r>
      <w:r w:rsidRPr="0014790D">
        <w:t>that:</w:t>
      </w:r>
      <w:bookmarkEnd w:id="38"/>
    </w:p>
    <w:p w14:paraId="055D11FE" w14:textId="529231AC" w:rsidR="00972E4E" w:rsidRPr="00E535AC" w:rsidRDefault="00972E4E" w:rsidP="001F3873">
      <w:pPr>
        <w:pStyle w:val="alpha2"/>
        <w:numPr>
          <w:ilvl w:val="1"/>
          <w:numId w:val="58"/>
        </w:numPr>
      </w:pPr>
      <w:bookmarkStart w:id="39" w:name="_Ref103593725"/>
      <w:r w:rsidRPr="00E535AC">
        <w:t>it is the sole legal and beneficial owner of such Contract VCC and there are no Encumbrances on or affecting the transferability of such Contract VCC</w:t>
      </w:r>
      <w:r w:rsidR="00285EA6">
        <w:t xml:space="preserve"> (</w:t>
      </w:r>
      <w:r w:rsidR="00D878CB">
        <w:t>other than any lien routinely imposed by the relevant Registry</w:t>
      </w:r>
      <w:r w:rsidR="00285EA6">
        <w:t>)</w:t>
      </w:r>
      <w:r w:rsidR="008658B3" w:rsidRPr="00E535AC">
        <w:t>;</w:t>
      </w:r>
      <w:bookmarkEnd w:id="39"/>
    </w:p>
    <w:p w14:paraId="5E87F58B" w14:textId="50D11A38" w:rsidR="00972E4E" w:rsidRPr="00E535AC" w:rsidRDefault="003C7AF4" w:rsidP="00E04341">
      <w:pPr>
        <w:pStyle w:val="alpha2"/>
      </w:pPr>
      <w:bookmarkStart w:id="40" w:name="_Ref103593726"/>
      <w:r w:rsidRPr="00E535AC">
        <w:t>such</w:t>
      </w:r>
      <w:r w:rsidR="00972E4E" w:rsidRPr="00E535AC">
        <w:t xml:space="preserve"> Contract VCC satisfies each requirement of the VCC Specification;</w:t>
      </w:r>
      <w:bookmarkEnd w:id="40"/>
    </w:p>
    <w:p w14:paraId="20E3BF26" w14:textId="0077434B" w:rsidR="00972E4E" w:rsidRPr="00E535AC" w:rsidRDefault="006F0768" w:rsidP="00E04341">
      <w:pPr>
        <w:pStyle w:val="alpha2"/>
      </w:pPr>
      <w:bookmarkStart w:id="41" w:name="_Ref103593727"/>
      <w:r w:rsidRPr="00E535AC">
        <w:t>[</w:t>
      </w:r>
      <w:r w:rsidR="00972E4E" w:rsidRPr="00E535AC">
        <w:t xml:space="preserve">such Contract VCC has been issued in respect of the Contract Project specified in </w:t>
      </w:r>
      <w:r w:rsidR="0019458F" w:rsidRPr="00E535AC">
        <w:fldChar w:fldCharType="begin"/>
      </w:r>
      <w:r w:rsidR="0019458F" w:rsidRPr="00E535AC">
        <w:instrText xml:space="preserve"> REF Schedule_1_Part_A \h </w:instrText>
      </w:r>
      <w:r w:rsidR="00DB1E4A" w:rsidRPr="00E535AC">
        <w:instrText xml:space="preserve"> \* MERGEFORMAT </w:instrText>
      </w:r>
      <w:r w:rsidR="0019458F" w:rsidRPr="00E535AC">
        <w:fldChar w:fldCharType="separate"/>
      </w:r>
      <w:r w:rsidR="009A61EB" w:rsidRPr="0014790D">
        <w:t>Part A</w:t>
      </w:r>
      <w:r w:rsidR="0019458F" w:rsidRPr="00E535AC">
        <w:fldChar w:fldCharType="end"/>
      </w:r>
      <w:r w:rsidR="00972E4E" w:rsidRPr="00E535AC">
        <w:t xml:space="preserve"> of </w:t>
      </w:r>
      <w:r w:rsidR="008409EC">
        <w:fldChar w:fldCharType="begin"/>
      </w:r>
      <w:r w:rsidR="008409EC">
        <w:instrText xml:space="preserve"> REF _Ref107329357 \w \h </w:instrText>
      </w:r>
      <w:r w:rsidR="008409EC">
        <w:fldChar w:fldCharType="separate"/>
      </w:r>
      <w:r w:rsidR="008409EC">
        <w:t>Schedule 1</w:t>
      </w:r>
      <w:r w:rsidR="008409EC">
        <w:fldChar w:fldCharType="end"/>
      </w:r>
      <w:r w:rsidR="00972E4E" w:rsidRPr="00E535AC">
        <w:t xml:space="preserve"> </w:t>
      </w:r>
      <w:r w:rsidR="003C1CE5">
        <w:t>(</w:t>
      </w:r>
      <w:r w:rsidR="003C1CE5" w:rsidRPr="003C1CE5">
        <w:rPr>
          <w:i/>
          <w:iCs/>
        </w:rPr>
        <w:t>Commercial Terms</w:t>
      </w:r>
      <w:r w:rsidR="003C1CE5">
        <w:t xml:space="preserve">) </w:t>
      </w:r>
      <w:r w:rsidR="009779E9" w:rsidRPr="00E535AC">
        <w:t>(</w:t>
      </w:r>
      <w:r w:rsidR="00972E4E" w:rsidRPr="00E535AC">
        <w:t xml:space="preserve">if </w:t>
      </w:r>
      <w:r w:rsidR="00C969B4" w:rsidRPr="00E535AC">
        <w:t>any</w:t>
      </w:r>
      <w:r w:rsidR="002E1A5C" w:rsidRPr="00E535AC">
        <w:t>)</w:t>
      </w:r>
      <w:r w:rsidR="00972E4E" w:rsidRPr="00E535AC">
        <w:t>;</w:t>
      </w:r>
      <w:r w:rsidRPr="00E535AC">
        <w:t>]</w:t>
      </w:r>
      <w:r w:rsidR="00972E4E" w:rsidRPr="00E535AC">
        <w:t xml:space="preserve"> [and]</w:t>
      </w:r>
      <w:bookmarkEnd w:id="41"/>
    </w:p>
    <w:p w14:paraId="5C28CCA0" w14:textId="77777777" w:rsidR="00972E4E" w:rsidRPr="0014790D" w:rsidRDefault="00972E4E" w:rsidP="00E04341">
      <w:pPr>
        <w:pStyle w:val="alpha2"/>
      </w:pPr>
      <w:bookmarkStart w:id="42" w:name="_Ref103593728"/>
      <w:r>
        <w:t>such</w:t>
      </w:r>
      <w:r w:rsidRPr="0014790D">
        <w:t xml:space="preserve"> Contract VCC has not been previously Retired or otherwise cancelled for use</w:t>
      </w:r>
      <w:r>
        <w:t>[,]</w:t>
      </w:r>
      <w:r w:rsidRPr="0014790D">
        <w:t xml:space="preserve"> </w:t>
      </w:r>
      <w:r>
        <w:t xml:space="preserve">[; </w:t>
      </w:r>
      <w:r w:rsidRPr="0014790D">
        <w:t>and</w:t>
      </w:r>
      <w:r>
        <w:t>]</w:t>
      </w:r>
      <w:bookmarkEnd w:id="42"/>
    </w:p>
    <w:p w14:paraId="243EFC54" w14:textId="6E23F5BD" w:rsidR="00972E4E" w:rsidRPr="0014790D" w:rsidRDefault="00972E4E" w:rsidP="00E04341">
      <w:pPr>
        <w:pStyle w:val="alpha2"/>
      </w:pPr>
      <w:bookmarkStart w:id="43" w:name="_Ref103593729"/>
      <w:r w:rsidRPr="0014790D">
        <w:lastRenderedPageBreak/>
        <w:t>[</w:t>
      </w:r>
      <w:r w:rsidR="00FB43A7">
        <w:t>[</w:t>
      </w:r>
      <w:r w:rsidR="00B50BD4">
        <w:t xml:space="preserve">so far as the </w:t>
      </w:r>
      <w:r w:rsidR="006C6A6F">
        <w:t>Transferring Party</w:t>
      </w:r>
      <w:r w:rsidR="00A5715A">
        <w:t xml:space="preserve"> </w:t>
      </w:r>
      <w:r w:rsidR="00526B22">
        <w:t xml:space="preserve">is aware,] </w:t>
      </w:r>
      <w:r w:rsidRPr="0014790D">
        <w:t>no</w:t>
      </w:r>
      <w:r w:rsidR="006F0768">
        <w:t xml:space="preserve"> right for any third party </w:t>
      </w:r>
      <w:r w:rsidR="009A53D6">
        <w:t>to cancel</w:t>
      </w:r>
      <w:r w:rsidR="003C7AF4">
        <w:t xml:space="preserve"> such</w:t>
      </w:r>
      <w:r w:rsidR="009A53D6">
        <w:t xml:space="preserve"> Contract VCC</w:t>
      </w:r>
      <w:r w:rsidRPr="0014790D">
        <w:t xml:space="preserve"> has arisen pursuant to the relevant </w:t>
      </w:r>
      <w:r w:rsidR="008C48F6">
        <w:t xml:space="preserve">Registry Rules or </w:t>
      </w:r>
      <w:r w:rsidR="00154186">
        <w:t xml:space="preserve">the relevant </w:t>
      </w:r>
      <w:r w:rsidRPr="0014790D">
        <w:t xml:space="preserve">Carbon Standard Rules.] </w:t>
      </w:r>
      <w:bookmarkEnd w:id="43"/>
    </w:p>
    <w:p w14:paraId="1F62F311" w14:textId="05A77B32" w:rsidR="00972E4E" w:rsidRPr="00DC058F" w:rsidRDefault="00972E4E" w:rsidP="00E637E7">
      <w:pPr>
        <w:pStyle w:val="Level2"/>
      </w:pPr>
      <w:bookmarkStart w:id="44" w:name="_Ref103593730"/>
      <w:r w:rsidRPr="0014790D">
        <w:t xml:space="preserve">Without prejudice to Clause </w:t>
      </w:r>
      <w:r w:rsidR="00894D3D">
        <w:fldChar w:fldCharType="begin"/>
      </w:r>
      <w:r w:rsidR="00894D3D">
        <w:instrText xml:space="preserve"> REF _Ref103593724 \n \h </w:instrText>
      </w:r>
      <w:r w:rsidR="00894D3D">
        <w:fldChar w:fldCharType="separate"/>
      </w:r>
      <w:r w:rsidR="009A61EB">
        <w:t>2.3</w:t>
      </w:r>
      <w:r w:rsidR="00894D3D">
        <w:fldChar w:fldCharType="end"/>
      </w:r>
      <w:r w:rsidR="009A1251">
        <w:t xml:space="preserve"> and </w:t>
      </w:r>
      <w:r w:rsidR="004F2959">
        <w:t xml:space="preserve">paragraph </w:t>
      </w:r>
      <w:r w:rsidR="004F022D">
        <w:fldChar w:fldCharType="begin"/>
      </w:r>
      <w:r w:rsidR="004F022D">
        <w:instrText xml:space="preserve"> REF _Ref103593717 \r \h </w:instrText>
      </w:r>
      <w:r w:rsidR="004F022D">
        <w:fldChar w:fldCharType="separate"/>
      </w:r>
      <w:r w:rsidR="009A61EB">
        <w:t>(d)</w:t>
      </w:r>
      <w:r w:rsidR="004F022D">
        <w:fldChar w:fldCharType="end"/>
      </w:r>
      <w:r w:rsidR="004F022D">
        <w:t xml:space="preserve"> </w:t>
      </w:r>
      <w:r w:rsidR="004F2959">
        <w:t xml:space="preserve">of </w:t>
      </w:r>
      <w:r w:rsidR="009A1251" w:rsidRPr="00DC058F">
        <w:t xml:space="preserve">Clause </w:t>
      </w:r>
      <w:r w:rsidR="00DC058F">
        <w:fldChar w:fldCharType="begin"/>
      </w:r>
      <w:r w:rsidR="00DC058F">
        <w:instrText xml:space="preserve"> REF _Ref103593709 \r \h </w:instrText>
      </w:r>
      <w:r w:rsidR="00DC058F">
        <w:fldChar w:fldCharType="separate"/>
      </w:r>
      <w:r w:rsidR="009A61EB">
        <w:t>2.1</w:t>
      </w:r>
      <w:r w:rsidR="00DC058F">
        <w:fldChar w:fldCharType="end"/>
      </w:r>
      <w:r w:rsidRPr="00DC058F">
        <w:t>:</w:t>
      </w:r>
      <w:bookmarkEnd w:id="44"/>
    </w:p>
    <w:p w14:paraId="321390C5" w14:textId="6382D00C" w:rsidR="00972E4E" w:rsidRPr="0014790D" w:rsidRDefault="00972E4E" w:rsidP="001F3873">
      <w:pPr>
        <w:pStyle w:val="alpha2"/>
        <w:numPr>
          <w:ilvl w:val="1"/>
          <w:numId w:val="59"/>
        </w:numPr>
      </w:pPr>
      <w:bookmarkStart w:id="45" w:name="_Ref103593731"/>
      <w:bookmarkStart w:id="46" w:name="_Ref108160518"/>
      <w:r w:rsidRPr="0014790D">
        <w:t>each Party shall conduct its affairs</w:t>
      </w:r>
      <w:r w:rsidR="001D6283">
        <w:t xml:space="preserve"> </w:t>
      </w:r>
      <w:r w:rsidRPr="0014790D">
        <w:t xml:space="preserve">so as not to give the relevant Registry Administrator cause to refuse, reject or cancel the Transfer (whether in whole or in part) requested to be made pursuant to Clause </w:t>
      </w:r>
      <w:r w:rsidR="0019458F">
        <w:fldChar w:fldCharType="begin"/>
      </w:r>
      <w:r w:rsidR="0019458F">
        <w:instrText xml:space="preserve">  REF _Ref103593733 \w \h \* MERGEFORMAT </w:instrText>
      </w:r>
      <w:r w:rsidR="0019458F">
        <w:fldChar w:fldCharType="separate"/>
      </w:r>
      <w:r w:rsidR="009A61EB" w:rsidRPr="009A61EB">
        <w:rPr>
          <w:color w:val="000000"/>
        </w:rPr>
        <w:t>3</w:t>
      </w:r>
      <w:r w:rsidR="0019458F">
        <w:fldChar w:fldCharType="end"/>
      </w:r>
      <w:r w:rsidR="00526D7B">
        <w:t xml:space="preserve"> (</w:t>
      </w:r>
      <w:r w:rsidR="007251EC">
        <w:t>other than in accordance with this Agreement</w:t>
      </w:r>
      <w:r w:rsidR="00526D7B">
        <w:t>)</w:t>
      </w:r>
      <w:r w:rsidRPr="0014790D">
        <w:t>;</w:t>
      </w:r>
      <w:bookmarkEnd w:id="45"/>
      <w:r w:rsidR="0041413F">
        <w:t xml:space="preserve"> and</w:t>
      </w:r>
      <w:bookmarkEnd w:id="46"/>
    </w:p>
    <w:p w14:paraId="59605FE4" w14:textId="1ACB07BD" w:rsidR="007852B1" w:rsidRPr="007C121B" w:rsidRDefault="000A4AD4" w:rsidP="00E04341">
      <w:pPr>
        <w:pStyle w:val="alpha2"/>
      </w:pPr>
      <w:bookmarkStart w:id="47" w:name="_Ref103593732"/>
      <w:r>
        <w:t xml:space="preserve">subject to paragraph </w:t>
      </w:r>
      <w:r w:rsidR="00B01BD0">
        <w:fldChar w:fldCharType="begin"/>
      </w:r>
      <w:r w:rsidR="00B01BD0">
        <w:instrText xml:space="preserve"> REF _Ref109440401 \n \h </w:instrText>
      </w:r>
      <w:r w:rsidR="00B01BD0">
        <w:fldChar w:fldCharType="separate"/>
      </w:r>
      <w:r w:rsidR="00B01BD0">
        <w:t>(b)</w:t>
      </w:r>
      <w:r w:rsidR="00B01BD0">
        <w:fldChar w:fldCharType="end"/>
      </w:r>
      <w:r>
        <w:t xml:space="preserve"> of Clause </w:t>
      </w:r>
      <w:r w:rsidR="00B82430">
        <w:fldChar w:fldCharType="begin"/>
      </w:r>
      <w:r w:rsidR="00B82430">
        <w:instrText xml:space="preserve"> REF _Ref108189374 \n \h </w:instrText>
      </w:r>
      <w:r w:rsidR="00B82430">
        <w:fldChar w:fldCharType="separate"/>
      </w:r>
      <w:r w:rsidR="00B82430">
        <w:t>3.8</w:t>
      </w:r>
      <w:r w:rsidR="00B82430">
        <w:fldChar w:fldCharType="end"/>
      </w:r>
      <w:r>
        <w:t xml:space="preserve">, </w:t>
      </w:r>
      <w:r w:rsidR="00972E4E" w:rsidRPr="007C121B">
        <w:t xml:space="preserve">the Receiving Party shall ensure that on a Transfer Date it has one or more Registry Accounts open in accordance with the relevant </w:t>
      </w:r>
      <w:r w:rsidR="002D5511" w:rsidRPr="007C121B">
        <w:t>Registry Rules and the</w:t>
      </w:r>
      <w:r w:rsidR="00154186" w:rsidRPr="007C121B">
        <w:t xml:space="preserve"> relevant</w:t>
      </w:r>
      <w:r w:rsidR="002D5511" w:rsidRPr="007C121B">
        <w:t xml:space="preserve"> </w:t>
      </w:r>
      <w:r w:rsidR="00972E4E" w:rsidRPr="007C121B">
        <w:t>Carbon Standard Rules</w:t>
      </w:r>
      <w:r w:rsidR="00997601" w:rsidRPr="007C121B">
        <w:t>.</w:t>
      </w:r>
      <w:bookmarkEnd w:id="47"/>
    </w:p>
    <w:p w14:paraId="33A594E2" w14:textId="760B6FDF" w:rsidR="00972E4E" w:rsidRPr="00F54838" w:rsidRDefault="00F01475" w:rsidP="00F01475">
      <w:pPr>
        <w:pStyle w:val="Level2"/>
      </w:pPr>
      <w:bookmarkStart w:id="48" w:name="_Ref109442359"/>
      <w:r w:rsidRPr="00F54838">
        <w:t xml:space="preserve">A </w:t>
      </w:r>
      <w:r w:rsidR="00297ECB" w:rsidRPr="00F54838">
        <w:t xml:space="preserve">breach </w:t>
      </w:r>
      <w:r w:rsidR="005A29D1" w:rsidRPr="00F54838">
        <w:t xml:space="preserve">by </w:t>
      </w:r>
      <w:r w:rsidR="00A24895" w:rsidRPr="00F54838">
        <w:t xml:space="preserve">a Party </w:t>
      </w:r>
      <w:r w:rsidR="00297ECB" w:rsidRPr="00F54838">
        <w:t>of</w:t>
      </w:r>
      <w:r w:rsidR="00D77D37" w:rsidRPr="00F54838">
        <w:t xml:space="preserve"> paragraph </w:t>
      </w:r>
      <w:r w:rsidR="00B82430">
        <w:fldChar w:fldCharType="begin"/>
      </w:r>
      <w:r w:rsidR="00B82430">
        <w:instrText xml:space="preserve"> REF _Ref103593717 \n \h </w:instrText>
      </w:r>
      <w:r w:rsidR="00B82430">
        <w:fldChar w:fldCharType="separate"/>
      </w:r>
      <w:r w:rsidR="00B82430">
        <w:t>(d)</w:t>
      </w:r>
      <w:r w:rsidR="00B82430">
        <w:fldChar w:fldCharType="end"/>
      </w:r>
      <w:r w:rsidR="00D77D37" w:rsidRPr="00F54838">
        <w:t xml:space="preserve"> of Clause </w:t>
      </w:r>
      <w:r w:rsidR="00B82430">
        <w:fldChar w:fldCharType="begin"/>
      </w:r>
      <w:r w:rsidR="00B82430">
        <w:instrText xml:space="preserve"> REF _Ref103593709 \n \h </w:instrText>
      </w:r>
      <w:r w:rsidR="00B82430">
        <w:fldChar w:fldCharType="separate"/>
      </w:r>
      <w:r w:rsidR="00B82430">
        <w:t>2.1</w:t>
      </w:r>
      <w:r w:rsidR="00B82430">
        <w:fldChar w:fldCharType="end"/>
      </w:r>
      <w:r w:rsidR="00D77D37" w:rsidRPr="00F54838">
        <w:t>,</w:t>
      </w:r>
      <w:r w:rsidR="00297ECB" w:rsidRPr="00F54838">
        <w:t xml:space="preserve"> </w:t>
      </w:r>
      <w:r w:rsidR="008E5A09" w:rsidRPr="00F54838">
        <w:t xml:space="preserve">paragraph </w:t>
      </w:r>
      <w:r w:rsidR="007B3398" w:rsidRPr="00F54838">
        <w:fldChar w:fldCharType="begin"/>
      </w:r>
      <w:r w:rsidR="007B3398" w:rsidRPr="00F54838">
        <w:instrText xml:space="preserve"> REF _Ref108160518 \r \h </w:instrText>
      </w:r>
      <w:r w:rsidR="00267C8F" w:rsidRPr="00F54838">
        <w:instrText xml:space="preserve"> \* MERGEFORMAT </w:instrText>
      </w:r>
      <w:r w:rsidR="007B3398" w:rsidRPr="00F54838">
        <w:fldChar w:fldCharType="separate"/>
      </w:r>
      <w:r w:rsidR="009A61EB">
        <w:t>(a)</w:t>
      </w:r>
      <w:r w:rsidR="007B3398" w:rsidRPr="00F54838">
        <w:fldChar w:fldCharType="end"/>
      </w:r>
      <w:r w:rsidR="007B3398" w:rsidRPr="00F54838">
        <w:t xml:space="preserve"> </w:t>
      </w:r>
      <w:r w:rsidR="008E5A09" w:rsidRPr="00F54838">
        <w:t xml:space="preserve">of </w:t>
      </w:r>
      <w:r w:rsidR="00297ECB" w:rsidRPr="00F54838">
        <w:t xml:space="preserve">Clause </w:t>
      </w:r>
      <w:r w:rsidR="00DC058F" w:rsidRPr="00F54838">
        <w:fldChar w:fldCharType="begin"/>
      </w:r>
      <w:r w:rsidR="00DC058F" w:rsidRPr="00F54838">
        <w:instrText xml:space="preserve"> REF _Ref103593730 \r \h </w:instrText>
      </w:r>
      <w:r w:rsidR="00267C8F" w:rsidRPr="00F54838">
        <w:instrText xml:space="preserve"> \* MERGEFORMAT </w:instrText>
      </w:r>
      <w:r w:rsidR="00DC058F" w:rsidRPr="00F54838">
        <w:fldChar w:fldCharType="separate"/>
      </w:r>
      <w:r w:rsidR="009A61EB">
        <w:t>2.4</w:t>
      </w:r>
      <w:r w:rsidR="00DC058F" w:rsidRPr="00F54838">
        <w:fldChar w:fldCharType="end"/>
      </w:r>
      <w:r w:rsidR="00F02816" w:rsidRPr="00F54838">
        <w:t xml:space="preserve"> or </w:t>
      </w:r>
      <w:r w:rsidR="008E5A09" w:rsidRPr="00F54838">
        <w:t xml:space="preserve">paragraph </w:t>
      </w:r>
      <w:r w:rsidR="007B3398" w:rsidRPr="00F54838">
        <w:fldChar w:fldCharType="begin"/>
      </w:r>
      <w:r w:rsidR="007B3398" w:rsidRPr="00F54838">
        <w:instrText xml:space="preserve"> REF _Ref103593732 \r \h </w:instrText>
      </w:r>
      <w:r w:rsidR="00267C8F" w:rsidRPr="00F54838">
        <w:instrText xml:space="preserve"> \* MERGEFORMAT </w:instrText>
      </w:r>
      <w:r w:rsidR="007B3398" w:rsidRPr="00F54838">
        <w:fldChar w:fldCharType="separate"/>
      </w:r>
      <w:r w:rsidR="009A61EB">
        <w:t>(b)</w:t>
      </w:r>
      <w:r w:rsidR="007B3398" w:rsidRPr="00F54838">
        <w:fldChar w:fldCharType="end"/>
      </w:r>
      <w:r w:rsidR="007B3398" w:rsidRPr="00F54838">
        <w:t xml:space="preserve"> </w:t>
      </w:r>
      <w:r w:rsidR="008E5A09" w:rsidRPr="00F54838">
        <w:t xml:space="preserve">of </w:t>
      </w:r>
      <w:r w:rsidR="00F02816" w:rsidRPr="00F54838">
        <w:t xml:space="preserve">Clause </w:t>
      </w:r>
      <w:r w:rsidR="00DC058F" w:rsidRPr="00F54838">
        <w:fldChar w:fldCharType="begin"/>
      </w:r>
      <w:r w:rsidR="00DC058F" w:rsidRPr="00F54838">
        <w:instrText xml:space="preserve"> REF _Ref103593730 \r \h </w:instrText>
      </w:r>
      <w:r w:rsidR="00267C8F" w:rsidRPr="00F54838">
        <w:instrText xml:space="preserve"> \* MERGEFORMAT </w:instrText>
      </w:r>
      <w:r w:rsidR="00DC058F" w:rsidRPr="00F54838">
        <w:fldChar w:fldCharType="separate"/>
      </w:r>
      <w:r w:rsidR="009A61EB">
        <w:t>2.4</w:t>
      </w:r>
      <w:r w:rsidR="00DC058F" w:rsidRPr="00F54838">
        <w:fldChar w:fldCharType="end"/>
      </w:r>
      <w:r w:rsidR="00297ECB" w:rsidRPr="00F54838">
        <w:t xml:space="preserve"> </w:t>
      </w:r>
      <w:r w:rsidR="003561C2" w:rsidRPr="00F54838">
        <w:t xml:space="preserve">that constitutes or gives rise to </w:t>
      </w:r>
      <w:r w:rsidR="00AC3556" w:rsidRPr="00F54838">
        <w:t xml:space="preserve">a failure to </w:t>
      </w:r>
      <w:r w:rsidR="007400EF" w:rsidRPr="00F54838">
        <w:t xml:space="preserve">accept </w:t>
      </w:r>
      <w:r w:rsidR="00AC3556" w:rsidRPr="00F54838">
        <w:t xml:space="preserve">under Clause </w:t>
      </w:r>
      <w:r w:rsidR="007B3398" w:rsidRPr="00F54838">
        <w:fldChar w:fldCharType="begin"/>
      </w:r>
      <w:r w:rsidR="007B3398" w:rsidRPr="00F54838">
        <w:instrText xml:space="preserve"> REF _Ref103593762 \r \h </w:instrText>
      </w:r>
      <w:r w:rsidR="00F54838">
        <w:instrText xml:space="preserve"> \* MERGEFORMAT </w:instrText>
      </w:r>
      <w:r w:rsidR="007B3398" w:rsidRPr="00F54838">
        <w:fldChar w:fldCharType="separate"/>
      </w:r>
      <w:r w:rsidR="009A61EB">
        <w:t>6.2</w:t>
      </w:r>
      <w:r w:rsidR="007B3398" w:rsidRPr="00F54838">
        <w:fldChar w:fldCharType="end"/>
      </w:r>
      <w:r w:rsidR="007B3398" w:rsidRPr="00F54838">
        <w:t xml:space="preserve"> </w:t>
      </w:r>
      <w:r w:rsidR="00F02816" w:rsidRPr="00F54838">
        <w:t xml:space="preserve">or a failure to </w:t>
      </w:r>
      <w:r w:rsidR="00810A26" w:rsidRPr="00F54838">
        <w:t xml:space="preserve">Transfer under Clause </w:t>
      </w:r>
      <w:r w:rsidR="007B3398" w:rsidRPr="00F54838">
        <w:fldChar w:fldCharType="begin"/>
      </w:r>
      <w:r w:rsidR="007B3398" w:rsidRPr="00F54838">
        <w:instrText xml:space="preserve"> REF _Ref103593757 \r \h </w:instrText>
      </w:r>
      <w:r w:rsidR="00F54838">
        <w:instrText xml:space="preserve"> \* MERGEFORMAT </w:instrText>
      </w:r>
      <w:r w:rsidR="007B3398" w:rsidRPr="00F54838">
        <w:fldChar w:fldCharType="separate"/>
      </w:r>
      <w:r w:rsidR="009A61EB">
        <w:t>6.1</w:t>
      </w:r>
      <w:r w:rsidR="007B3398" w:rsidRPr="00F54838">
        <w:fldChar w:fldCharType="end"/>
      </w:r>
      <w:r w:rsidR="007B3398" w:rsidRPr="00F54838">
        <w:t xml:space="preserve"> </w:t>
      </w:r>
      <w:r w:rsidR="00586CF6">
        <w:t xml:space="preserve">(as applicable) </w:t>
      </w:r>
      <w:r w:rsidR="00512A7D" w:rsidRPr="00F54838">
        <w:t xml:space="preserve">will not, for so long as that is the case, also constitute or give rise to </w:t>
      </w:r>
      <w:r w:rsidR="00F45B36" w:rsidRPr="00F54838">
        <w:t xml:space="preserve">an Event of Default under Clause </w:t>
      </w:r>
      <w:r w:rsidR="007B3398" w:rsidRPr="00F54838">
        <w:fldChar w:fldCharType="begin"/>
      </w:r>
      <w:r w:rsidR="007B3398" w:rsidRPr="00F54838">
        <w:instrText xml:space="preserve"> REF _Ref103593768 \r \h </w:instrText>
      </w:r>
      <w:r w:rsidR="00F54838">
        <w:instrText xml:space="preserve"> \* MERGEFORMAT </w:instrText>
      </w:r>
      <w:r w:rsidR="007B3398" w:rsidRPr="00F54838">
        <w:fldChar w:fldCharType="separate"/>
      </w:r>
      <w:r w:rsidR="009A61EB">
        <w:t>7</w:t>
      </w:r>
      <w:r w:rsidR="007B3398" w:rsidRPr="00F54838">
        <w:fldChar w:fldCharType="end"/>
      </w:r>
      <w:r w:rsidR="0081497A" w:rsidRPr="00F54838">
        <w:t>.</w:t>
      </w:r>
      <w:bookmarkEnd w:id="48"/>
    </w:p>
    <w:p w14:paraId="724D683B" w14:textId="77777777" w:rsidR="00972E4E" w:rsidRPr="0014790D" w:rsidRDefault="00972E4E" w:rsidP="00E637E7">
      <w:pPr>
        <w:pStyle w:val="Level1"/>
      </w:pPr>
      <w:bookmarkStart w:id="49" w:name="_Ref103593733"/>
      <w:bookmarkStart w:id="50" w:name="_Toc112857511"/>
      <w:r w:rsidRPr="0014790D">
        <w:t>Sale, Purchase and Transfer of Contract VCCs</w:t>
      </w:r>
      <w:bookmarkEnd w:id="49"/>
      <w:bookmarkEnd w:id="50"/>
    </w:p>
    <w:p w14:paraId="1EA4A03D" w14:textId="0A954618" w:rsidR="00972E4E" w:rsidRPr="0014790D" w:rsidRDefault="00972E4E" w:rsidP="00E637E7">
      <w:pPr>
        <w:pStyle w:val="Level2"/>
      </w:pPr>
      <w:bookmarkStart w:id="51" w:name="_Ref103593734"/>
      <w:r w:rsidRPr="0014790D">
        <w:t>On and subject to the terms and conditions of this Agreement and in accordance with the</w:t>
      </w:r>
      <w:r w:rsidR="002D5511">
        <w:t xml:space="preserve"> </w:t>
      </w:r>
      <w:r w:rsidR="00154186">
        <w:t xml:space="preserve">relevant </w:t>
      </w:r>
      <w:r w:rsidR="002D5511">
        <w:t>Registry Rules and the</w:t>
      </w:r>
      <w:r w:rsidRPr="0014790D">
        <w:t xml:space="preserve"> </w:t>
      </w:r>
      <w:r w:rsidR="00154186">
        <w:t xml:space="preserve">relevant </w:t>
      </w:r>
      <w:r w:rsidRPr="0014790D">
        <w:t>Carbon Standard Rules</w:t>
      </w:r>
      <w:r w:rsidR="00154186">
        <w:t>,</w:t>
      </w:r>
      <w:r w:rsidRPr="0014790D">
        <w:t xml:space="preserve"> the Transferring Party agrees to sell </w:t>
      </w:r>
      <w:r w:rsidR="00362559">
        <w:t xml:space="preserve">and </w:t>
      </w:r>
      <w:r w:rsidR="001324F1">
        <w:t>T</w:t>
      </w:r>
      <w:r w:rsidR="00362559">
        <w:t>ransfer</w:t>
      </w:r>
      <w:r w:rsidR="005239F4">
        <w:t xml:space="preserve"> </w:t>
      </w:r>
      <w:r w:rsidRPr="0014790D">
        <w:t>and the Receiving Party agrees to buy and accept the Contract VCCs.</w:t>
      </w:r>
      <w:bookmarkEnd w:id="51"/>
    </w:p>
    <w:p w14:paraId="2CA400EE" w14:textId="286F3E56" w:rsidR="00972E4E" w:rsidRPr="0014790D" w:rsidRDefault="000650BA" w:rsidP="00E637E7">
      <w:pPr>
        <w:pStyle w:val="Level2"/>
      </w:pPr>
      <w:bookmarkStart w:id="52" w:name="_Ref103593735"/>
      <w:r>
        <w:t>[</w:t>
      </w:r>
      <w:r w:rsidR="00972E4E" w:rsidRPr="0014790D">
        <w:t xml:space="preserve">The Contract VCCs shall be sold by the Transferring Party together with </w:t>
      </w:r>
      <w:r w:rsidR="00C45892">
        <w:t xml:space="preserve">any </w:t>
      </w:r>
      <w:r w:rsidR="0057473A">
        <w:t>Environmental Attributes</w:t>
      </w:r>
      <w:r w:rsidR="00972E4E" w:rsidRPr="0014790D">
        <w:t xml:space="preserve"> </w:t>
      </w:r>
      <w:r w:rsidR="00DC46DD">
        <w:t xml:space="preserve">associated with or </w:t>
      </w:r>
      <w:r w:rsidR="00972E4E" w:rsidRPr="0014790D">
        <w:t xml:space="preserve">attaching to </w:t>
      </w:r>
      <w:r w:rsidR="00D11501">
        <w:t>such</w:t>
      </w:r>
      <w:r w:rsidR="00C15945">
        <w:t xml:space="preserve"> </w:t>
      </w:r>
      <w:r w:rsidR="00BD06FD">
        <w:t>Contract VCCs</w:t>
      </w:r>
      <w:r w:rsidR="00972E4E" w:rsidRPr="0014790D">
        <w:t xml:space="preserve"> as at the date of Transfer</w:t>
      </w:r>
      <w:r w:rsidR="00C16407">
        <w:t xml:space="preserve"> </w:t>
      </w:r>
      <w:r w:rsidR="00EF3F7B">
        <w:t xml:space="preserve">which are capable of being transferred by way of this </w:t>
      </w:r>
      <w:r w:rsidR="00A34C63">
        <w:t>Agreement</w:t>
      </w:r>
      <w:r w:rsidR="00972E4E" w:rsidRPr="0014790D">
        <w:t>.</w:t>
      </w:r>
      <w:bookmarkEnd w:id="52"/>
      <w:r>
        <w:t>]</w:t>
      </w:r>
      <w:r w:rsidR="006C7A2E" w:rsidRPr="006C7A2E">
        <w:rPr>
          <w:b/>
          <w:bCs/>
          <w:i/>
          <w:iCs/>
          <w:highlight w:val="green"/>
        </w:rPr>
        <w:t xml:space="preserve"> </w:t>
      </w:r>
    </w:p>
    <w:p w14:paraId="2AC469DA" w14:textId="01968FB3" w:rsidR="00972E4E" w:rsidRPr="00DB1E4A" w:rsidRDefault="00972E4E" w:rsidP="00E637E7">
      <w:pPr>
        <w:pStyle w:val="Level2"/>
      </w:pPr>
      <w:bookmarkStart w:id="53" w:name="_Ref103593736"/>
      <w:r w:rsidRPr="00DB1E4A">
        <w:t xml:space="preserve">The Transfer Date together with the corresponding Transfer Quantity </w:t>
      </w:r>
      <w:r w:rsidR="0054646C">
        <w:t xml:space="preserve">for each Transfer </w:t>
      </w:r>
      <w:r w:rsidRPr="00DB1E4A">
        <w:t xml:space="preserve">shall be as set out in </w:t>
      </w:r>
      <w:r w:rsidR="00020272">
        <w:t xml:space="preserve">the row titled “Transfer Schedule” in </w:t>
      </w:r>
      <w:r w:rsidR="0019458F" w:rsidRPr="00DB1E4A">
        <w:fldChar w:fldCharType="begin"/>
      </w:r>
      <w:r w:rsidR="0019458F" w:rsidRPr="00DB1E4A">
        <w:instrText xml:space="preserve"> REF Schedule_1_Part_A \h </w:instrText>
      </w:r>
      <w:r w:rsidR="00DB1E4A">
        <w:instrText xml:space="preserve"> \* MERGEFORMAT </w:instrText>
      </w:r>
      <w:r w:rsidR="0019458F" w:rsidRPr="00DB1E4A">
        <w:fldChar w:fldCharType="separate"/>
      </w:r>
      <w:r w:rsidR="009A61EB" w:rsidRPr="0014790D">
        <w:t>Part A</w:t>
      </w:r>
      <w:r w:rsidR="0019458F" w:rsidRPr="00DB1E4A">
        <w:fldChar w:fldCharType="end"/>
      </w:r>
      <w:r w:rsidRPr="00DB1E4A">
        <w:t xml:space="preserve"> of </w:t>
      </w:r>
      <w:r w:rsidR="00FB0C8C">
        <w:fldChar w:fldCharType="begin"/>
      </w:r>
      <w:r w:rsidR="00FB0C8C">
        <w:instrText xml:space="preserve"> REF _Ref107329357 \w \h </w:instrText>
      </w:r>
      <w:r w:rsidR="00FB0C8C">
        <w:fldChar w:fldCharType="separate"/>
      </w:r>
      <w:r w:rsidR="00FB0C8C">
        <w:t>Schedule 1</w:t>
      </w:r>
      <w:r w:rsidR="00FB0C8C">
        <w:fldChar w:fldCharType="end"/>
      </w:r>
      <w:r w:rsidRPr="00DB1E4A">
        <w:t xml:space="preserve"> </w:t>
      </w:r>
      <w:r w:rsidR="003C1CE5">
        <w:t>(</w:t>
      </w:r>
      <w:r w:rsidR="003C1CE5" w:rsidRPr="003C1CE5">
        <w:rPr>
          <w:i/>
          <w:iCs/>
        </w:rPr>
        <w:t>Commercial Terms</w:t>
      </w:r>
      <w:r w:rsidR="003C1CE5">
        <w:t xml:space="preserve">) </w:t>
      </w:r>
      <w:r w:rsidRPr="00DB1E4A">
        <w:t>(the “</w:t>
      </w:r>
      <w:r w:rsidRPr="00DB1E4A">
        <w:rPr>
          <w:b/>
        </w:rPr>
        <w:t>Transfer Schedule</w:t>
      </w:r>
      <w:r w:rsidRPr="00DB1E4A">
        <w:t>”).</w:t>
      </w:r>
      <w:bookmarkEnd w:id="53"/>
    </w:p>
    <w:p w14:paraId="4C1D9D4C" w14:textId="4DF0EAAE" w:rsidR="00972E4E" w:rsidRPr="0014790D" w:rsidRDefault="00972E4E" w:rsidP="00E637E7">
      <w:pPr>
        <w:pStyle w:val="Level2"/>
      </w:pPr>
      <w:bookmarkStart w:id="54" w:name="_Ref103593737"/>
      <w:r w:rsidRPr="00DB1E4A">
        <w:t xml:space="preserve">The Transferring Party shall, subject to any action required by the Receiving Party under the </w:t>
      </w:r>
      <w:r w:rsidR="00C207DC">
        <w:t xml:space="preserve">relevant </w:t>
      </w:r>
      <w:r w:rsidRPr="00DB1E4A">
        <w:t>Registry Rules</w:t>
      </w:r>
      <w:r w:rsidR="005079EF">
        <w:t xml:space="preserve"> or </w:t>
      </w:r>
      <w:r w:rsidR="00154186">
        <w:t xml:space="preserve">the relevant </w:t>
      </w:r>
      <w:r w:rsidR="005079EF">
        <w:t>Carbon Standard Rules</w:t>
      </w:r>
      <w:r w:rsidRPr="00DB1E4A">
        <w:t>, Transfer or cause to be Transferred the Transfer Quantity of Contract VCCs referred to in column (B) of the Transfer Schedule</w:t>
      </w:r>
      <w:r w:rsidRPr="0014790D">
        <w:t xml:space="preserve"> to the Receiving Party</w:t>
      </w:r>
      <w:r>
        <w:t>’</w:t>
      </w:r>
      <w:r w:rsidRPr="0014790D">
        <w:t xml:space="preserve">s Registry Account by no later than the Transfer Date referred to in </w:t>
      </w:r>
      <w:r w:rsidR="005F3FAB">
        <w:t>c</w:t>
      </w:r>
      <w:r w:rsidRPr="0014790D">
        <w:t>olumn (A)</w:t>
      </w:r>
      <w:r w:rsidR="00CD3B39">
        <w:t xml:space="preserve"> </w:t>
      </w:r>
      <w:r w:rsidR="00CD3B39" w:rsidRPr="00CD3B39">
        <w:t>of the Transfer Schedule</w:t>
      </w:r>
      <w:r w:rsidRPr="0014790D">
        <w:t>.</w:t>
      </w:r>
      <w:bookmarkEnd w:id="54"/>
    </w:p>
    <w:p w14:paraId="272842EE" w14:textId="74BA5DDD" w:rsidR="00972E4E" w:rsidRPr="00DB1E4A" w:rsidRDefault="00963300" w:rsidP="00E637E7">
      <w:pPr>
        <w:pStyle w:val="Level2"/>
      </w:pPr>
      <w:bookmarkStart w:id="55" w:name="_Ref103593738"/>
      <w:r>
        <w:t xml:space="preserve">In </w:t>
      </w:r>
      <w:r w:rsidR="00166123">
        <w:t xml:space="preserve">respect of any Contract </w:t>
      </w:r>
      <w:r w:rsidR="00166123" w:rsidRPr="00134AF0">
        <w:t>VCC</w:t>
      </w:r>
      <w:r w:rsidR="0049058C" w:rsidRPr="00134AF0">
        <w:t>,</w:t>
      </w:r>
      <w:r>
        <w:t xml:space="preserve"> save where</w:t>
      </w:r>
      <w:r w:rsidR="00166123" w:rsidRPr="00134AF0">
        <w:t xml:space="preserve"> </w:t>
      </w:r>
      <w:r w:rsidR="008B798B" w:rsidRPr="00134AF0">
        <w:t>a Retirement Instruction</w:t>
      </w:r>
      <w:r w:rsidR="00166123" w:rsidRPr="00134AF0">
        <w:t xml:space="preserve"> has been </w:t>
      </w:r>
      <w:r w:rsidR="00134AF0">
        <w:t xml:space="preserve">duly </w:t>
      </w:r>
      <w:r w:rsidR="00166123" w:rsidRPr="00134AF0">
        <w:t>issued in accordance with</w:t>
      </w:r>
      <w:r w:rsidR="00ED1AA9">
        <w:t xml:space="preserve"> </w:t>
      </w:r>
      <w:r w:rsidR="0008677C">
        <w:t xml:space="preserve">paragraph </w:t>
      </w:r>
      <w:r w:rsidR="000921DF">
        <w:fldChar w:fldCharType="begin"/>
      </w:r>
      <w:r w:rsidR="000921DF">
        <w:instrText xml:space="preserve"> REF _Ref108192024 \r \h </w:instrText>
      </w:r>
      <w:r w:rsidR="000921DF">
        <w:fldChar w:fldCharType="separate"/>
      </w:r>
      <w:r w:rsidR="009A61EB">
        <w:t>2</w:t>
      </w:r>
      <w:r w:rsidR="000921DF">
        <w:fldChar w:fldCharType="end"/>
      </w:r>
      <w:r w:rsidR="0008677C">
        <w:t xml:space="preserve"> of </w:t>
      </w:r>
      <w:r w:rsidR="00CB04A9">
        <w:fldChar w:fldCharType="begin"/>
      </w:r>
      <w:r w:rsidR="00CB04A9">
        <w:instrText xml:space="preserve"> REF Sch2_Part_A \h </w:instrText>
      </w:r>
      <w:r w:rsidR="00CB04A9">
        <w:fldChar w:fldCharType="separate"/>
      </w:r>
      <w:r w:rsidR="00CB04A9" w:rsidRPr="0088658E">
        <w:rPr>
          <w:lang w:val="fr-FR"/>
        </w:rPr>
        <w:t>Part A</w:t>
      </w:r>
      <w:r w:rsidR="00CB04A9">
        <w:fldChar w:fldCharType="end"/>
      </w:r>
      <w:r w:rsidR="00ED1AA9">
        <w:t xml:space="preserve"> of</w:t>
      </w:r>
      <w:r w:rsidR="00166123" w:rsidRPr="00134AF0">
        <w:t xml:space="preserve"> </w:t>
      </w:r>
      <w:r w:rsidR="00970875">
        <w:fldChar w:fldCharType="begin"/>
      </w:r>
      <w:r w:rsidR="00970875">
        <w:instrText xml:space="preserve"> REF _Ref108160809 \w \h </w:instrText>
      </w:r>
      <w:r w:rsidR="00970875">
        <w:fldChar w:fldCharType="separate"/>
      </w:r>
      <w:r w:rsidR="00970875">
        <w:t>Schedule 2</w:t>
      </w:r>
      <w:r w:rsidR="00970875">
        <w:fldChar w:fldCharType="end"/>
      </w:r>
      <w:r w:rsidR="00161E39">
        <w:rPr>
          <w:rStyle w:val="Hyperlink"/>
          <w:color w:val="auto"/>
        </w:rPr>
        <w:t xml:space="preserve"> (</w:t>
      </w:r>
      <w:r w:rsidR="00161E39" w:rsidRPr="00161E39">
        <w:rPr>
          <w:rStyle w:val="Hyperlink"/>
          <w:i/>
          <w:iCs/>
          <w:color w:val="auto"/>
        </w:rPr>
        <w:t>Retirement</w:t>
      </w:r>
      <w:r w:rsidR="00161E39">
        <w:rPr>
          <w:rStyle w:val="Hyperlink"/>
          <w:color w:val="auto"/>
        </w:rPr>
        <w:t>)</w:t>
      </w:r>
      <w:r w:rsidR="00ED1AA9">
        <w:t>,</w:t>
      </w:r>
      <w:r w:rsidR="008B798B" w:rsidRPr="00134AF0">
        <w:t xml:space="preserve"> </w:t>
      </w:r>
      <w:r w:rsidR="00F0374D" w:rsidRPr="00134AF0">
        <w:t>t</w:t>
      </w:r>
      <w:r w:rsidR="00972E4E" w:rsidRPr="00134AF0">
        <w:t>he Transfer of a Contract VCC shall be considered to be completed and final when such Contract</w:t>
      </w:r>
      <w:r w:rsidR="00972E4E" w:rsidRPr="0014790D">
        <w:t xml:space="preserve"> VCC</w:t>
      </w:r>
      <w:r w:rsidR="006A1E52">
        <w:t xml:space="preserve"> is</w:t>
      </w:r>
      <w:r w:rsidR="00972E4E" w:rsidRPr="0014790D">
        <w:t xml:space="preserve"> credited to the Receiving Party</w:t>
      </w:r>
      <w:r w:rsidR="00972E4E">
        <w:t>’</w:t>
      </w:r>
      <w:r w:rsidR="00972E4E" w:rsidRPr="0014790D">
        <w:t>s Registry Account in accordance with the</w:t>
      </w:r>
      <w:r w:rsidR="00C207DC">
        <w:t xml:space="preserve"> relevant</w:t>
      </w:r>
      <w:r w:rsidR="00972E4E" w:rsidRPr="0014790D">
        <w:t xml:space="preserve"> Registry </w:t>
      </w:r>
      <w:r w:rsidR="00972E4E" w:rsidRPr="00DB1E4A">
        <w:t>Rules</w:t>
      </w:r>
      <w:r w:rsidR="0048444E">
        <w:t xml:space="preserve"> and the </w:t>
      </w:r>
      <w:r w:rsidR="00154186">
        <w:t xml:space="preserve">relevant </w:t>
      </w:r>
      <w:r w:rsidR="0048444E">
        <w:t>Carbon Standard Rules</w:t>
      </w:r>
      <w:r w:rsidR="00972E4E" w:rsidRPr="00DB1E4A">
        <w:t>, whereupon all title and risk of loss in such Contract VCC shall transfer from the Transferring Party to the Receiving Party.</w:t>
      </w:r>
      <w:bookmarkEnd w:id="55"/>
    </w:p>
    <w:p w14:paraId="4E9C6187" w14:textId="457C9D3C" w:rsidR="00972E4E" w:rsidRPr="0014790D" w:rsidRDefault="00972E4E" w:rsidP="00E637E7">
      <w:pPr>
        <w:pStyle w:val="Level2"/>
      </w:pPr>
      <w:bookmarkStart w:id="56" w:name="_Ref103593739"/>
      <w:r w:rsidRPr="00DB1E4A">
        <w:t>Unless otherwise specified in</w:t>
      </w:r>
      <w:r w:rsidR="00687058" w:rsidRPr="00DB1E4A">
        <w:t xml:space="preserve"> </w:t>
      </w:r>
      <w:r w:rsidR="007911A8">
        <w:fldChar w:fldCharType="begin"/>
      </w:r>
      <w:r w:rsidR="007911A8">
        <w:instrText xml:space="preserve"> REF Schedule_1_Part_A \h </w:instrText>
      </w:r>
      <w:r w:rsidR="007911A8">
        <w:fldChar w:fldCharType="separate"/>
      </w:r>
      <w:r w:rsidR="007911A8" w:rsidRPr="0014790D">
        <w:t>Part A</w:t>
      </w:r>
      <w:r w:rsidR="007911A8">
        <w:fldChar w:fldCharType="end"/>
      </w:r>
      <w:r w:rsidR="00ED1AA9">
        <w:t xml:space="preserve"> of </w:t>
      </w:r>
      <w:r w:rsidR="007911A8">
        <w:fldChar w:fldCharType="begin"/>
      </w:r>
      <w:r w:rsidR="007911A8">
        <w:instrText xml:space="preserve"> REF _Ref107329357 \w \h </w:instrText>
      </w:r>
      <w:r w:rsidR="007911A8">
        <w:fldChar w:fldCharType="separate"/>
      </w:r>
      <w:r w:rsidR="007911A8">
        <w:t>Schedule 1</w:t>
      </w:r>
      <w:r w:rsidR="007911A8">
        <w:fldChar w:fldCharType="end"/>
      </w:r>
      <w:r w:rsidR="00161E39">
        <w:rPr>
          <w:rStyle w:val="Hyperlink"/>
          <w:color w:val="auto"/>
        </w:rPr>
        <w:t xml:space="preserve"> </w:t>
      </w:r>
      <w:r w:rsidR="00161E39">
        <w:t>(</w:t>
      </w:r>
      <w:r w:rsidR="00161E39" w:rsidRPr="003C1CE5">
        <w:rPr>
          <w:i/>
          <w:iCs/>
        </w:rPr>
        <w:t>Commercial Terms</w:t>
      </w:r>
      <w:r w:rsidR="00161E39">
        <w:t>)</w:t>
      </w:r>
      <w:r w:rsidRPr="00DB1E4A">
        <w:t>, if a Transfer of a Contract VCC is completed on a Banking Day after the Cut-off Time or on any day that is not a Banking Day, such Contract VCC will be deemed to have</w:t>
      </w:r>
      <w:r w:rsidRPr="0014790D">
        <w:t xml:space="preserve"> been Transferred on the next following Banking Day.</w:t>
      </w:r>
      <w:bookmarkEnd w:id="56"/>
    </w:p>
    <w:p w14:paraId="6056534E" w14:textId="696A4EC3" w:rsidR="00972E4E" w:rsidRDefault="00E8608C" w:rsidP="00E637E7">
      <w:pPr>
        <w:pStyle w:val="Level2"/>
      </w:pPr>
      <w:bookmarkStart w:id="57" w:name="_Ref103593740"/>
      <w:r>
        <w:lastRenderedPageBreak/>
        <w:t>S</w:t>
      </w:r>
      <w:r w:rsidRPr="0014790D">
        <w:t>ubject to the prior written consent of the other Party</w:t>
      </w:r>
      <w:r>
        <w:t>, such consent</w:t>
      </w:r>
      <w:r w:rsidRPr="0014790D">
        <w:t xml:space="preserve"> not to be unreasonably withheld, delayed or made subject to conditions</w:t>
      </w:r>
      <w:r>
        <w:t>, e</w:t>
      </w:r>
      <w:r w:rsidR="003556F7" w:rsidRPr="0014790D">
        <w:t xml:space="preserve">ither </w:t>
      </w:r>
      <w:r w:rsidR="00972E4E" w:rsidRPr="0014790D">
        <w:t xml:space="preserve">Party may by notice to the other Party in writing amend the Registry Account specified by such Party in </w:t>
      </w:r>
      <w:r w:rsidR="008C69C0">
        <w:fldChar w:fldCharType="begin"/>
      </w:r>
      <w:r w:rsidR="008C69C0">
        <w:instrText xml:space="preserve"> REF Schedule_1_Part_A \h </w:instrText>
      </w:r>
      <w:r w:rsidR="008C69C0">
        <w:fldChar w:fldCharType="separate"/>
      </w:r>
      <w:r w:rsidR="008C69C0" w:rsidRPr="0014790D">
        <w:t>Part A</w:t>
      </w:r>
      <w:r w:rsidR="008C69C0">
        <w:fldChar w:fldCharType="end"/>
      </w:r>
      <w:r w:rsidR="00711E7B">
        <w:t xml:space="preserve"> of </w:t>
      </w:r>
      <w:r w:rsidR="00950B01">
        <w:fldChar w:fldCharType="begin"/>
      </w:r>
      <w:r w:rsidR="00950B01">
        <w:instrText xml:space="preserve"> REF _Ref107329357 \w \h </w:instrText>
      </w:r>
      <w:r w:rsidR="00950B01">
        <w:fldChar w:fldCharType="separate"/>
      </w:r>
      <w:r w:rsidR="00950B01">
        <w:t>Schedule 1</w:t>
      </w:r>
      <w:r w:rsidR="00950B01">
        <w:fldChar w:fldCharType="end"/>
      </w:r>
      <w:r w:rsidR="00711E7B">
        <w:t xml:space="preserve"> </w:t>
      </w:r>
      <w:r w:rsidR="00161E39">
        <w:t>(</w:t>
      </w:r>
      <w:r w:rsidR="00161E39" w:rsidRPr="003C1CE5">
        <w:rPr>
          <w:i/>
          <w:iCs/>
        </w:rPr>
        <w:t>Commercial Terms</w:t>
      </w:r>
      <w:r w:rsidR="00161E39">
        <w:t xml:space="preserve">) </w:t>
      </w:r>
      <w:r w:rsidR="00972E4E" w:rsidRPr="0014790D">
        <w:t>no later than five</w:t>
      </w:r>
      <w:r w:rsidR="001B39D1">
        <w:t xml:space="preserve"> (5)</w:t>
      </w:r>
      <w:r w:rsidR="00972E4E" w:rsidRPr="0014790D">
        <w:t xml:space="preserve"> Banking Days before the next Transfer Date.</w:t>
      </w:r>
      <w:bookmarkEnd w:id="57"/>
    </w:p>
    <w:p w14:paraId="579F94C4" w14:textId="05AA38BD" w:rsidR="00626C39" w:rsidRDefault="00626C39" w:rsidP="00B01252">
      <w:pPr>
        <w:pStyle w:val="Level2"/>
      </w:pPr>
      <w:bookmarkStart w:id="58" w:name="_Ref108189374"/>
      <w:r w:rsidRPr="00626C39">
        <w:t>Where, in respect of any Contract VCC</w:t>
      </w:r>
      <w:r w:rsidR="00E44230">
        <w:t>:</w:t>
      </w:r>
      <w:bookmarkEnd w:id="58"/>
    </w:p>
    <w:p w14:paraId="322C07C6" w14:textId="000C4F1D" w:rsidR="00626C39" w:rsidRDefault="00626C39" w:rsidP="00903F9E">
      <w:pPr>
        <w:pStyle w:val="alpha2"/>
        <w:numPr>
          <w:ilvl w:val="1"/>
          <w:numId w:val="77"/>
        </w:numPr>
      </w:pPr>
      <w:r>
        <w:t xml:space="preserve">the Parties have elected in </w:t>
      </w:r>
      <w:r w:rsidR="003659C7">
        <w:fldChar w:fldCharType="begin"/>
      </w:r>
      <w:r w:rsidR="003659C7">
        <w:instrText xml:space="preserve"> REF Schedule_1_Part_A \h </w:instrText>
      </w:r>
      <w:r w:rsidR="003659C7">
        <w:fldChar w:fldCharType="separate"/>
      </w:r>
      <w:r w:rsidR="003659C7" w:rsidRPr="0014790D">
        <w:t>Part A</w:t>
      </w:r>
      <w:r w:rsidR="003659C7">
        <w:fldChar w:fldCharType="end"/>
      </w:r>
      <w:r>
        <w:t xml:space="preserve"> of </w:t>
      </w:r>
      <w:r w:rsidR="003659C7">
        <w:fldChar w:fldCharType="begin"/>
      </w:r>
      <w:r w:rsidR="003659C7">
        <w:instrText xml:space="preserve"> REF _Ref107329357 \w \h </w:instrText>
      </w:r>
      <w:r w:rsidR="003659C7">
        <w:fldChar w:fldCharType="separate"/>
      </w:r>
      <w:r w:rsidR="003659C7">
        <w:t>Schedule 1</w:t>
      </w:r>
      <w:r w:rsidR="003659C7">
        <w:fldChar w:fldCharType="end"/>
      </w:r>
      <w:r w:rsidRPr="0038654C">
        <w:t xml:space="preserve"> </w:t>
      </w:r>
      <w:r w:rsidR="00161E39">
        <w:t>(</w:t>
      </w:r>
      <w:r w:rsidR="00161E39" w:rsidRPr="003C1CE5">
        <w:rPr>
          <w:i/>
          <w:iCs/>
        </w:rPr>
        <w:t>Commercial Terms</w:t>
      </w:r>
      <w:r w:rsidR="00161E39">
        <w:t xml:space="preserve">) </w:t>
      </w:r>
      <w:r>
        <w:t xml:space="preserve">that </w:t>
      </w:r>
      <w:r w:rsidR="00802B74">
        <w:fldChar w:fldCharType="begin"/>
      </w:r>
      <w:r w:rsidR="00802B74">
        <w:instrText xml:space="preserve"> REF _Ref108160809 \w \h </w:instrText>
      </w:r>
      <w:r w:rsidR="00802B74">
        <w:fldChar w:fldCharType="separate"/>
      </w:r>
      <w:r w:rsidR="00802B74">
        <w:t>Schedule 2</w:t>
      </w:r>
      <w:r w:rsidR="00802B74">
        <w:fldChar w:fldCharType="end"/>
      </w:r>
      <w:r>
        <w:t xml:space="preserve"> </w:t>
      </w:r>
      <w:r w:rsidRPr="00DB1E4A">
        <w:t>shall apply</w:t>
      </w:r>
      <w:r>
        <w:t>, the Receiving Party may give one or more Retirement Instructions to the Transferring Party in relation to some or all of the Contract VCCs</w:t>
      </w:r>
      <w:r w:rsidR="00342501">
        <w:t>; and</w:t>
      </w:r>
    </w:p>
    <w:p w14:paraId="3794561A" w14:textId="557F61EF" w:rsidR="00626C39" w:rsidRPr="00626C39" w:rsidRDefault="00626C39" w:rsidP="00903F9E">
      <w:pPr>
        <w:pStyle w:val="alpha2"/>
        <w:numPr>
          <w:ilvl w:val="1"/>
          <w:numId w:val="77"/>
        </w:numPr>
      </w:pPr>
      <w:bookmarkStart w:id="59" w:name="_Ref109440401"/>
      <w:r w:rsidRPr="002C15B1">
        <w:t xml:space="preserve">a Retirement Instruction has been </w:t>
      </w:r>
      <w:r>
        <w:t>duly issued to the Transferring Party</w:t>
      </w:r>
      <w:r w:rsidRPr="002C15B1">
        <w:t xml:space="preserve"> in accordance with paragraph </w:t>
      </w:r>
      <w:r w:rsidR="00DD30C9" w:rsidRPr="00D94B96">
        <w:fldChar w:fldCharType="begin"/>
      </w:r>
      <w:r w:rsidR="00DD30C9" w:rsidRPr="00D94B96">
        <w:instrText xml:space="preserve"> REF _Ref108192024 \r \h </w:instrText>
      </w:r>
      <w:r w:rsidR="00D94B96">
        <w:instrText xml:space="preserve"> \* MERGEFORMAT </w:instrText>
      </w:r>
      <w:r w:rsidR="00DD30C9" w:rsidRPr="00D94B96">
        <w:fldChar w:fldCharType="separate"/>
      </w:r>
      <w:r w:rsidR="009A61EB">
        <w:t>2</w:t>
      </w:r>
      <w:r w:rsidR="00DD30C9" w:rsidRPr="00D94B96">
        <w:fldChar w:fldCharType="end"/>
      </w:r>
      <w:r w:rsidRPr="002C15B1">
        <w:t xml:space="preserve"> of </w:t>
      </w:r>
      <w:r w:rsidR="00A238B8">
        <w:fldChar w:fldCharType="begin"/>
      </w:r>
      <w:r w:rsidR="00A238B8">
        <w:instrText xml:space="preserve"> REF Sch2_Part_A \h </w:instrText>
      </w:r>
      <w:r w:rsidR="00A238B8">
        <w:fldChar w:fldCharType="separate"/>
      </w:r>
      <w:r w:rsidR="00A238B8" w:rsidRPr="0088658E">
        <w:rPr>
          <w:lang w:val="fr-FR"/>
        </w:rPr>
        <w:t>Part A</w:t>
      </w:r>
      <w:r w:rsidR="00A238B8">
        <w:fldChar w:fldCharType="end"/>
      </w:r>
      <w:r>
        <w:t xml:space="preserve"> of </w:t>
      </w:r>
      <w:r w:rsidR="00A238B8">
        <w:fldChar w:fldCharType="begin"/>
      </w:r>
      <w:r w:rsidR="00A238B8">
        <w:instrText xml:space="preserve"> REF _Ref108160809 \w \h </w:instrText>
      </w:r>
      <w:r w:rsidR="00A238B8">
        <w:fldChar w:fldCharType="separate"/>
      </w:r>
      <w:r w:rsidR="00A238B8">
        <w:t>Schedule 2</w:t>
      </w:r>
      <w:r w:rsidR="00A238B8">
        <w:fldChar w:fldCharType="end"/>
      </w:r>
      <w:r w:rsidR="00161E39">
        <w:rPr>
          <w:rStyle w:val="Hyperlink"/>
          <w:color w:val="auto"/>
        </w:rPr>
        <w:t xml:space="preserve"> (</w:t>
      </w:r>
      <w:r w:rsidR="00161E39" w:rsidRPr="00161E39">
        <w:rPr>
          <w:rStyle w:val="Hyperlink"/>
          <w:i/>
          <w:iCs/>
          <w:color w:val="auto"/>
        </w:rPr>
        <w:t>Retirement</w:t>
      </w:r>
      <w:r w:rsidR="00161E39">
        <w:rPr>
          <w:rStyle w:val="Hyperlink"/>
          <w:color w:val="auto"/>
        </w:rPr>
        <w:t>)</w:t>
      </w:r>
      <w:r w:rsidRPr="00251C89">
        <w:t xml:space="preserve">, </w:t>
      </w:r>
      <w:r>
        <w:t xml:space="preserve">the Transfer of such Contract VCC shall be satisfied and discharged in </w:t>
      </w:r>
      <w:r w:rsidRPr="00A002AE">
        <w:t xml:space="preserve">accordance with </w:t>
      </w:r>
      <w:r w:rsidR="00065710">
        <w:fldChar w:fldCharType="begin"/>
      </w:r>
      <w:r w:rsidR="00065710">
        <w:instrText xml:space="preserve"> REF Sch2_Part_A \h </w:instrText>
      </w:r>
      <w:r w:rsidR="00065710">
        <w:fldChar w:fldCharType="separate"/>
      </w:r>
      <w:r w:rsidR="00065710" w:rsidRPr="0088658E">
        <w:rPr>
          <w:lang w:val="fr-FR"/>
        </w:rPr>
        <w:t>Part A</w:t>
      </w:r>
      <w:r w:rsidR="00065710">
        <w:fldChar w:fldCharType="end"/>
      </w:r>
      <w:r w:rsidRPr="0008677C">
        <w:t xml:space="preserve"> of </w:t>
      </w:r>
      <w:r w:rsidR="00065710">
        <w:fldChar w:fldCharType="begin"/>
      </w:r>
      <w:r w:rsidR="00065710">
        <w:instrText xml:space="preserve"> REF _Ref108160809 \w \h </w:instrText>
      </w:r>
      <w:r w:rsidR="00065710">
        <w:fldChar w:fldCharType="separate"/>
      </w:r>
      <w:r w:rsidR="00065710">
        <w:t>Schedule 2</w:t>
      </w:r>
      <w:r w:rsidR="00065710">
        <w:fldChar w:fldCharType="end"/>
      </w:r>
      <w:r w:rsidRPr="0008677C">
        <w:t xml:space="preserve"> </w:t>
      </w:r>
      <w:r w:rsidR="00161E39">
        <w:t>(</w:t>
      </w:r>
      <w:r w:rsidR="00161E39" w:rsidRPr="00161E39">
        <w:rPr>
          <w:i/>
          <w:iCs/>
        </w:rPr>
        <w:t>Retirement</w:t>
      </w:r>
      <w:r w:rsidR="00161E39">
        <w:t xml:space="preserve">) </w:t>
      </w:r>
      <w:r w:rsidRPr="0008677C">
        <w:t>and the obligation</w:t>
      </w:r>
      <w:r>
        <w:t xml:space="preserve"> contained in paragraph </w:t>
      </w:r>
      <w:r w:rsidR="00557558">
        <w:fldChar w:fldCharType="begin"/>
      </w:r>
      <w:r w:rsidR="00557558">
        <w:instrText xml:space="preserve"> REF _Ref103593732 \r \h </w:instrText>
      </w:r>
      <w:r w:rsidR="00557558">
        <w:fldChar w:fldCharType="separate"/>
      </w:r>
      <w:r w:rsidR="009A61EB">
        <w:t>(b)</w:t>
      </w:r>
      <w:r w:rsidR="00557558">
        <w:fldChar w:fldCharType="end"/>
      </w:r>
      <w:r w:rsidR="00557558">
        <w:t xml:space="preserve"> </w:t>
      </w:r>
      <w:r>
        <w:t xml:space="preserve">of </w:t>
      </w:r>
      <w:r w:rsidRPr="00EF48CF">
        <w:t xml:space="preserve">Clause </w:t>
      </w:r>
      <w:r w:rsidRPr="00EF48CF">
        <w:fldChar w:fldCharType="begin"/>
      </w:r>
      <w:r w:rsidRPr="00EF48CF">
        <w:instrText xml:space="preserve"> REF _Ref103593730 \r \h </w:instrText>
      </w:r>
      <w:r>
        <w:instrText xml:space="preserve"> \* MERGEFORMAT </w:instrText>
      </w:r>
      <w:r w:rsidRPr="00EF48CF">
        <w:fldChar w:fldCharType="separate"/>
      </w:r>
      <w:r w:rsidR="009A61EB">
        <w:t>2.4</w:t>
      </w:r>
      <w:r w:rsidRPr="00EF48CF">
        <w:fldChar w:fldCharType="end"/>
      </w:r>
      <w:r>
        <w:t xml:space="preserve"> </w:t>
      </w:r>
      <w:r w:rsidRPr="00EF48CF">
        <w:t>shall</w:t>
      </w:r>
      <w:r>
        <w:t xml:space="preserve"> not apply in relation to such Contract VCC.</w:t>
      </w:r>
      <w:bookmarkEnd w:id="59"/>
    </w:p>
    <w:p w14:paraId="4F98872D" w14:textId="5AF44F26" w:rsidR="00A052B1" w:rsidRPr="001A03B2" w:rsidRDefault="00972E4E" w:rsidP="00364EC8">
      <w:pPr>
        <w:pStyle w:val="Level1"/>
        <w:rPr>
          <w:i/>
          <w:iCs/>
        </w:rPr>
      </w:pPr>
      <w:bookmarkStart w:id="60" w:name="_Ref103593742"/>
      <w:bookmarkStart w:id="61" w:name="_Toc112857512"/>
      <w:r w:rsidRPr="0014790D">
        <w:t>Price, taxes and payment</w:t>
      </w:r>
      <w:bookmarkEnd w:id="60"/>
      <w:bookmarkEnd w:id="61"/>
    </w:p>
    <w:p w14:paraId="5CEF1237" w14:textId="641E6A90" w:rsidR="00972E4E" w:rsidRPr="0014790D" w:rsidRDefault="00972E4E" w:rsidP="00E637E7">
      <w:pPr>
        <w:pStyle w:val="Level2"/>
        <w:rPr>
          <w:b/>
        </w:rPr>
      </w:pPr>
      <w:bookmarkStart w:id="62" w:name="_Ref103593743"/>
      <w:r w:rsidRPr="00DB1E4A">
        <w:t>The Receiving Party shall</w:t>
      </w:r>
      <w:r w:rsidR="00F24BE3" w:rsidRPr="00DB1E4A">
        <w:t xml:space="preserve"> </w:t>
      </w:r>
      <w:r w:rsidRPr="00DB1E4A">
        <w:t xml:space="preserve">on the Payment </w:t>
      </w:r>
      <w:r w:rsidR="009934D0">
        <w:t xml:space="preserve">Due </w:t>
      </w:r>
      <w:r w:rsidRPr="00DB1E4A">
        <w:t xml:space="preserve">Date pay the Transferring Party an amount equal to the applicable price per Contract VCC as specified in </w:t>
      </w:r>
      <w:r w:rsidR="006159B1">
        <w:t xml:space="preserve">the column titled “VCC Price (per VCC)” in </w:t>
      </w:r>
      <w:r w:rsidR="0019458F" w:rsidRPr="00DB1E4A">
        <w:fldChar w:fldCharType="begin"/>
      </w:r>
      <w:r w:rsidR="0019458F" w:rsidRPr="00DB1E4A">
        <w:instrText xml:space="preserve"> REF Schedule_1_Part_B \h </w:instrText>
      </w:r>
      <w:r w:rsidR="00DB1E4A">
        <w:instrText xml:space="preserve"> \* MERGEFORMAT </w:instrText>
      </w:r>
      <w:r w:rsidR="0019458F" w:rsidRPr="00DB1E4A">
        <w:fldChar w:fldCharType="separate"/>
      </w:r>
      <w:r w:rsidR="009A61EB" w:rsidRPr="0014790D">
        <w:t>Part B</w:t>
      </w:r>
      <w:r w:rsidR="0019458F" w:rsidRPr="00DB1E4A">
        <w:fldChar w:fldCharType="end"/>
      </w:r>
      <w:r w:rsidRPr="00DB1E4A">
        <w:t xml:space="preserve"> </w:t>
      </w:r>
      <w:r w:rsidR="00D81706" w:rsidRPr="00DB1E4A">
        <w:t xml:space="preserve">of </w:t>
      </w:r>
      <w:r w:rsidR="00FE2DAF">
        <w:fldChar w:fldCharType="begin"/>
      </w:r>
      <w:r w:rsidR="00FE2DAF">
        <w:instrText xml:space="preserve"> REF _Ref107329357 \w \h </w:instrText>
      </w:r>
      <w:r w:rsidR="00FE2DAF">
        <w:fldChar w:fldCharType="separate"/>
      </w:r>
      <w:r w:rsidR="00FE2DAF">
        <w:t>Schedule 1</w:t>
      </w:r>
      <w:r w:rsidR="00FE2DAF">
        <w:fldChar w:fldCharType="end"/>
      </w:r>
      <w:r w:rsidR="00D81706" w:rsidRPr="00DB1E4A">
        <w:t xml:space="preserve"> </w:t>
      </w:r>
      <w:r w:rsidR="00161E39">
        <w:t>(</w:t>
      </w:r>
      <w:r w:rsidR="00161E39" w:rsidRPr="00B16AA7">
        <w:rPr>
          <w:i/>
          <w:iCs/>
        </w:rPr>
        <w:t>VCC Specification and VCC Price</w:t>
      </w:r>
      <w:r w:rsidR="00161E39">
        <w:t xml:space="preserve">) </w:t>
      </w:r>
      <w:r w:rsidRPr="00DB1E4A">
        <w:t xml:space="preserve">for such VCC (the </w:t>
      </w:r>
      <w:r w:rsidRPr="00DB1E4A">
        <w:rPr>
          <w:bCs/>
        </w:rPr>
        <w:t>“</w:t>
      </w:r>
      <w:r w:rsidRPr="00DB1E4A">
        <w:rPr>
          <w:b/>
        </w:rPr>
        <w:t>VCC Price</w:t>
      </w:r>
      <w:r w:rsidRPr="00DB1E4A">
        <w:rPr>
          <w:bCs/>
        </w:rPr>
        <w:t>”</w:t>
      </w:r>
      <w:r w:rsidRPr="00DB1E4A">
        <w:t>) multiplied by the relevant Transfer Quantity</w:t>
      </w:r>
      <w:r w:rsidRPr="0014790D">
        <w:t>.</w:t>
      </w:r>
      <w:bookmarkEnd w:id="62"/>
    </w:p>
    <w:p w14:paraId="5A9AB29A" w14:textId="182D1EAA" w:rsidR="00972E4E" w:rsidRPr="0014790D" w:rsidRDefault="00972E4E" w:rsidP="00E637E7">
      <w:pPr>
        <w:pStyle w:val="Level2"/>
      </w:pPr>
      <w:bookmarkStart w:id="63" w:name="_Ref103593744"/>
      <w:r w:rsidRPr="0014790D">
        <w:t xml:space="preserve">All amounts referred to in this Agreement are exclusive of any applicable </w:t>
      </w:r>
      <w:r w:rsidR="000A3E53">
        <w:t>Sales Tax</w:t>
      </w:r>
      <w:r w:rsidR="000A3E53" w:rsidRPr="0014790D">
        <w:t xml:space="preserve"> </w:t>
      </w:r>
      <w:r w:rsidRPr="0014790D">
        <w:t xml:space="preserve">chargeable on the supply or supplies for which such amounts form the whole or part of the consideration for </w:t>
      </w:r>
      <w:r w:rsidR="00D41347">
        <w:t>Sales Tax</w:t>
      </w:r>
      <w:r w:rsidR="00D41347" w:rsidRPr="0014790D">
        <w:t xml:space="preserve"> </w:t>
      </w:r>
      <w:r w:rsidRPr="0014790D">
        <w:t xml:space="preserve">purposes. The </w:t>
      </w:r>
      <w:r w:rsidR="00D41347">
        <w:t>Sales Tax</w:t>
      </w:r>
      <w:r w:rsidR="00D41347" w:rsidRPr="0014790D">
        <w:t xml:space="preserve"> </w:t>
      </w:r>
      <w:r w:rsidRPr="0014790D">
        <w:t xml:space="preserve">treatment of any Transfer shall be determined pursuant to the </w:t>
      </w:r>
      <w:r w:rsidR="00D41347">
        <w:t>Sales Tax</w:t>
      </w:r>
      <w:r w:rsidR="00D41347" w:rsidRPr="0014790D">
        <w:t xml:space="preserve"> </w:t>
      </w:r>
      <w:r w:rsidRPr="0014790D">
        <w:t xml:space="preserve">law of the jurisdiction where the relevant supply or supplies are deemed to take place for </w:t>
      </w:r>
      <w:r w:rsidR="00313B17">
        <w:t>Sales Tax</w:t>
      </w:r>
      <w:r w:rsidR="00313B17" w:rsidRPr="0014790D">
        <w:t xml:space="preserve"> </w:t>
      </w:r>
      <w:r w:rsidRPr="0014790D">
        <w:t xml:space="preserve">purposes. If </w:t>
      </w:r>
      <w:r w:rsidR="00D41347">
        <w:t>Sales Tax</w:t>
      </w:r>
      <w:r w:rsidR="00D41347" w:rsidRPr="0014790D">
        <w:t xml:space="preserve"> </w:t>
      </w:r>
      <w:r w:rsidRPr="0014790D">
        <w:t xml:space="preserve">is properly chargeable on any such supply or supplies, the Receiving Party shall pay to the Transferring Party an amount equal to the </w:t>
      </w:r>
      <w:r w:rsidR="00690CE0">
        <w:t>Sales Tax</w:t>
      </w:r>
      <w:r w:rsidRPr="0014790D">
        <w:t>, if any, chargeable in the Transferring Party</w:t>
      </w:r>
      <w:r>
        <w:t>’</w:t>
      </w:r>
      <w:r w:rsidRPr="0014790D">
        <w:t>s jurisdiction; provided</w:t>
      </w:r>
      <w:r w:rsidR="00342501">
        <w:t xml:space="preserve"> that</w:t>
      </w:r>
      <w:r w:rsidR="00674BA4">
        <w:t>:</w:t>
      </w:r>
      <w:r w:rsidRPr="0014790D">
        <w:t xml:space="preserve"> (a) such amount shall only be required to be paid once the Transferring Party provides the Receiving Party with a valid </w:t>
      </w:r>
      <w:r w:rsidR="00CA33AB">
        <w:t>Sales Tax</w:t>
      </w:r>
      <w:r w:rsidR="00CA33AB" w:rsidRPr="0014790D">
        <w:t xml:space="preserve"> </w:t>
      </w:r>
      <w:r w:rsidRPr="0014790D">
        <w:t xml:space="preserve">invoice in relation to that amount </w:t>
      </w:r>
      <w:r w:rsidR="00D8505D" w:rsidRPr="00D8505D">
        <w:t>stating, amongst other things, the amount of Sales Tax properly chargeable thereon</w:t>
      </w:r>
      <w:r w:rsidR="00AB2EC8">
        <w:t>;</w:t>
      </w:r>
      <w:r w:rsidR="00D8505D" w:rsidRPr="00D8505D">
        <w:t xml:space="preserve"> </w:t>
      </w:r>
      <w:r w:rsidRPr="0014790D">
        <w:t xml:space="preserve">and (b) the Receiving Party shall be under no obligation to make any payment to the Transferring Party in respect of </w:t>
      </w:r>
      <w:r w:rsidR="00690CE0">
        <w:t>Sales Tax</w:t>
      </w:r>
      <w:r w:rsidR="00690CE0" w:rsidRPr="0014790D">
        <w:t xml:space="preserve"> </w:t>
      </w:r>
      <w:r w:rsidRPr="0014790D">
        <w:t>which the Receiving Party must self-assess under the reverse charge rule or any similar system in the Receiving Party</w:t>
      </w:r>
      <w:r>
        <w:t>’</w:t>
      </w:r>
      <w:r w:rsidRPr="0014790D">
        <w:t xml:space="preserve">s jurisdiction. Each Party shall, to the extent permitted by law, provide the other with </w:t>
      </w:r>
      <w:r w:rsidR="007715A5">
        <w:t>such</w:t>
      </w:r>
      <w:r w:rsidR="007715A5" w:rsidRPr="0014790D">
        <w:t xml:space="preserve"> </w:t>
      </w:r>
      <w:r w:rsidRPr="0014790D">
        <w:t xml:space="preserve">additional valid </w:t>
      </w:r>
      <w:r w:rsidR="00690CE0">
        <w:t>Sales Tax</w:t>
      </w:r>
      <w:r w:rsidR="00690CE0" w:rsidRPr="0014790D">
        <w:t xml:space="preserve"> </w:t>
      </w:r>
      <w:r w:rsidRPr="0014790D">
        <w:t xml:space="preserve">invoices as </w:t>
      </w:r>
      <w:r w:rsidR="001C3305">
        <w:t xml:space="preserve">are </w:t>
      </w:r>
      <w:r w:rsidRPr="0014790D">
        <w:t xml:space="preserve">required and shall correctly account for any </w:t>
      </w:r>
      <w:r w:rsidR="00690CE0">
        <w:t>Sales Tax</w:t>
      </w:r>
      <w:r w:rsidR="00690CE0" w:rsidRPr="0014790D">
        <w:t xml:space="preserve"> </w:t>
      </w:r>
      <w:r w:rsidRPr="0014790D">
        <w:t>properly due in its jurisdiction.</w:t>
      </w:r>
      <w:bookmarkEnd w:id="63"/>
    </w:p>
    <w:p w14:paraId="620D9BD3" w14:textId="40155FAB" w:rsidR="009F4725" w:rsidRDefault="009F4725" w:rsidP="009F4725">
      <w:pPr>
        <w:pStyle w:val="Level2"/>
      </w:pPr>
      <w:bookmarkStart w:id="64" w:name="_Ref103593745"/>
      <w:r w:rsidRPr="009F4725">
        <w:t>On each date that a Transfer is entered into under the terms of this Agreement, the Receiving Party represents to the Transferring Party that it is receiving the supply or supplies pursuant to the Transfer in connection with an establishment of the Receiving Party in the jurisdiction that is specified in</w:t>
      </w:r>
      <w:r w:rsidR="00DE18B6">
        <w:t xml:space="preserve"> </w:t>
      </w:r>
      <w:r w:rsidR="00FF381F">
        <w:fldChar w:fldCharType="begin"/>
      </w:r>
      <w:r w:rsidR="00FF381F">
        <w:instrText xml:space="preserve"> REF Schedule_1_Part_A \h </w:instrText>
      </w:r>
      <w:r w:rsidR="00FF381F">
        <w:fldChar w:fldCharType="separate"/>
      </w:r>
      <w:r w:rsidR="00FF381F" w:rsidRPr="0014790D">
        <w:t>Part A</w:t>
      </w:r>
      <w:r w:rsidR="00FF381F">
        <w:fldChar w:fldCharType="end"/>
      </w:r>
      <w:r w:rsidR="00DE18B6">
        <w:t xml:space="preserve"> of</w:t>
      </w:r>
      <w:r w:rsidRPr="009F4725">
        <w:t xml:space="preserve"> </w:t>
      </w:r>
      <w:r w:rsidR="003A6CF5">
        <w:fldChar w:fldCharType="begin"/>
      </w:r>
      <w:r w:rsidR="003A6CF5">
        <w:instrText xml:space="preserve"> REF _Ref107329357 \r \h </w:instrText>
      </w:r>
      <w:r w:rsidR="003A6CF5">
        <w:fldChar w:fldCharType="separate"/>
      </w:r>
      <w:r w:rsidR="009A61EB">
        <w:t>Schedule 1</w:t>
      </w:r>
      <w:r w:rsidR="003A6CF5">
        <w:fldChar w:fldCharType="end"/>
      </w:r>
      <w:r w:rsidR="003A6CF5">
        <w:t xml:space="preserve"> </w:t>
      </w:r>
      <w:r w:rsidR="00B16AA7">
        <w:t>(</w:t>
      </w:r>
      <w:r w:rsidR="00B16AA7" w:rsidRPr="003C1CE5">
        <w:rPr>
          <w:i/>
          <w:iCs/>
        </w:rPr>
        <w:t>Commercial Terms</w:t>
      </w:r>
      <w:r w:rsidR="00B16AA7">
        <w:t xml:space="preserve">) </w:t>
      </w:r>
      <w:r w:rsidRPr="009F4725">
        <w:t xml:space="preserve">opposite the heading </w:t>
      </w:r>
      <w:r w:rsidR="008124A1" w:rsidRPr="008124A1">
        <w:t>“Receiving Party’s Sales Tax details (if any)”</w:t>
      </w:r>
      <w:r w:rsidR="008124A1" w:rsidRPr="008124A1">
        <w:rPr>
          <w:i/>
          <w:iCs/>
        </w:rPr>
        <w:t>.</w:t>
      </w:r>
    </w:p>
    <w:p w14:paraId="7BC2A9FD" w14:textId="7A4E9A25" w:rsidR="00972E4E" w:rsidRPr="0014790D" w:rsidRDefault="00972E4E" w:rsidP="00E637E7">
      <w:pPr>
        <w:pStyle w:val="Level2"/>
      </w:pPr>
      <w:r w:rsidRPr="0014790D">
        <w:t>Except as otherwise expressly provided in this Agreement, each Party shall be responsible for its own costs incurred in performing its obligations under this Agreement</w:t>
      </w:r>
      <w:r w:rsidR="00BE633B">
        <w:t xml:space="preserve"> </w:t>
      </w:r>
      <w:r w:rsidR="00BE633B" w:rsidRPr="00BE633B">
        <w:t>and shall indemnify and reimburse the other Party to the extent that other party is required to pay</w:t>
      </w:r>
      <w:r w:rsidR="00DC5C7A">
        <w:t xml:space="preserve"> </w:t>
      </w:r>
      <w:r w:rsidR="00BE633B" w:rsidRPr="00BE633B">
        <w:t>or otherwise incurs any costs for which the first Party is primarily liable</w:t>
      </w:r>
      <w:r w:rsidRPr="0014790D">
        <w:t>.</w:t>
      </w:r>
      <w:bookmarkEnd w:id="64"/>
      <w:r w:rsidR="00D55ED3">
        <w:t xml:space="preserve"> </w:t>
      </w:r>
    </w:p>
    <w:p w14:paraId="76004C43" w14:textId="7EEA0960" w:rsidR="00972E4E" w:rsidRDefault="00972E4E" w:rsidP="00E637E7">
      <w:pPr>
        <w:pStyle w:val="Level2"/>
      </w:pPr>
      <w:bookmarkStart w:id="65" w:name="_Ref103593746"/>
      <w:r w:rsidRPr="0014790D">
        <w:lastRenderedPageBreak/>
        <w:t>In respect of the Transfer of any Contract VCC, all fees, costs or other charges imposed or otherwise levied by the relevant Registry prior to the Transfer shall be the responsibility of the Transferring Party; and all fees, costs or other charges imposed or otherwise levied by the relevant Registry after the Transfer shall be the responsibility of the Receiving Party. Where a Party incurs any amount which is the responsibility of the other Party in accordance with this Clause</w:t>
      </w:r>
      <w:r w:rsidR="00B203E6">
        <w:t xml:space="preserve"> </w:t>
      </w:r>
      <w:r w:rsidR="00F55FB2">
        <w:fldChar w:fldCharType="begin"/>
      </w:r>
      <w:r w:rsidR="00F55FB2">
        <w:instrText xml:space="preserve">  REF _Ref103593746 \w \h \* MERGEFORMAT </w:instrText>
      </w:r>
      <w:r w:rsidR="00F55FB2">
        <w:fldChar w:fldCharType="separate"/>
      </w:r>
      <w:r w:rsidR="009A61EB" w:rsidRPr="009A61EB">
        <w:rPr>
          <w:color w:val="000000"/>
        </w:rPr>
        <w:t>4.5</w:t>
      </w:r>
      <w:r w:rsidR="00F55FB2">
        <w:fldChar w:fldCharType="end"/>
      </w:r>
      <w:r w:rsidR="009A61EB">
        <w:t>,</w:t>
      </w:r>
      <w:r w:rsidRPr="0014790D">
        <w:t xml:space="preserve"> the first Party shall promptly indemnify and reimburse the other Party in full for such amounts incurred.</w:t>
      </w:r>
      <w:bookmarkEnd w:id="65"/>
    </w:p>
    <w:p w14:paraId="43C2BE21" w14:textId="60D80DFB" w:rsidR="00310588" w:rsidRPr="00BA7D88" w:rsidRDefault="00CB1EB1" w:rsidP="005A6A1B">
      <w:pPr>
        <w:pStyle w:val="Level2"/>
      </w:pPr>
      <w:r>
        <w:t xml:space="preserve">[Each Party </w:t>
      </w:r>
      <w:r w:rsidR="00A42192" w:rsidRPr="00A42192">
        <w:t xml:space="preserve">agrees to deliver </w:t>
      </w:r>
      <w:r w:rsidR="00C25F49">
        <w:t xml:space="preserve">the relevant </w:t>
      </w:r>
      <w:r w:rsidR="003B469B">
        <w:t xml:space="preserve">tax forms, </w:t>
      </w:r>
      <w:r w:rsidR="000D31AD">
        <w:t xml:space="preserve">certificates or any </w:t>
      </w:r>
      <w:r w:rsidR="006A194B">
        <w:t xml:space="preserve">other </w:t>
      </w:r>
      <w:r w:rsidR="000D31AD">
        <w:t xml:space="preserve">documents reasonably </w:t>
      </w:r>
      <w:r w:rsidR="00BA7D88" w:rsidRPr="00BA7D88">
        <w:t xml:space="preserve">requested by the other </w:t>
      </w:r>
      <w:r w:rsidR="00BA7D88">
        <w:t>P</w:t>
      </w:r>
      <w:r w:rsidR="00BA7D88" w:rsidRPr="00BA7D88">
        <w:t>arty</w:t>
      </w:r>
      <w:r w:rsidR="006A194B">
        <w:t xml:space="preserve"> (the “</w:t>
      </w:r>
      <w:r w:rsidR="006A194B" w:rsidRPr="006A194B">
        <w:rPr>
          <w:b/>
          <w:bCs/>
        </w:rPr>
        <w:t>Requesting Party</w:t>
      </w:r>
      <w:r w:rsidR="006A194B">
        <w:t>”)</w:t>
      </w:r>
      <w:r w:rsidR="00BA7D88" w:rsidRPr="00BA7D88">
        <w:t xml:space="preserve">, as soon as </w:t>
      </w:r>
      <w:r w:rsidR="00BE633B">
        <w:t xml:space="preserve">reasonably </w:t>
      </w:r>
      <w:r w:rsidR="00BA7D88" w:rsidRPr="00BA7D88">
        <w:t xml:space="preserve">practicable after demand by the </w:t>
      </w:r>
      <w:r w:rsidR="006A194B">
        <w:t>R</w:t>
      </w:r>
      <w:r w:rsidR="00BA7D88" w:rsidRPr="00BA7D88">
        <w:t xml:space="preserve">equesting </w:t>
      </w:r>
      <w:r w:rsidR="00BA7D88">
        <w:t>P</w:t>
      </w:r>
      <w:r w:rsidR="00BA7D88" w:rsidRPr="00BA7D88">
        <w:t>arty, including</w:t>
      </w:r>
      <w:r w:rsidR="00DA6225">
        <w:t>,</w:t>
      </w:r>
      <w:r w:rsidR="00BA7D88" w:rsidRPr="00BA7D88">
        <w:t xml:space="preserve"> without limitation, any form or document required to enable such other </w:t>
      </w:r>
      <w:r w:rsidR="00B079C5">
        <w:t>P</w:t>
      </w:r>
      <w:r w:rsidR="00BA7D88" w:rsidRPr="00BA7D88">
        <w:t xml:space="preserve">arty to </w:t>
      </w:r>
      <w:r w:rsidR="00BE633B">
        <w:t xml:space="preserve">comply with its tax reporting obligations or to </w:t>
      </w:r>
      <w:r w:rsidR="00BA7D88" w:rsidRPr="00BA7D88">
        <w:t xml:space="preserve">make payments hereunder without </w:t>
      </w:r>
      <w:r w:rsidR="00BE633B">
        <w:t xml:space="preserve">deduction or </w:t>
      </w:r>
      <w:r w:rsidR="00BA7D88" w:rsidRPr="00BA7D88">
        <w:t xml:space="preserve">withholding for or on account of </w:t>
      </w:r>
      <w:r w:rsidR="003E13A8">
        <w:t>T</w:t>
      </w:r>
      <w:r w:rsidR="00BA7D88" w:rsidRPr="00BA7D88">
        <w:t>ax</w:t>
      </w:r>
      <w:r w:rsidR="003E13A8">
        <w:t>ation</w:t>
      </w:r>
      <w:r w:rsidR="00BA7D88" w:rsidRPr="00BA7D88">
        <w:t xml:space="preserve"> or with such</w:t>
      </w:r>
      <w:r w:rsidR="00BE633B">
        <w:t xml:space="preserve"> deduction or</w:t>
      </w:r>
      <w:r w:rsidR="00BA7D88" w:rsidRPr="00BA7D88">
        <w:t xml:space="preserve"> withholding at a reduced rate</w:t>
      </w:r>
      <w:r w:rsidR="00BA7D88">
        <w:t>.</w:t>
      </w:r>
      <w:r w:rsidR="006A194B">
        <w:t>]</w:t>
      </w:r>
    </w:p>
    <w:p w14:paraId="713E590F" w14:textId="30CA299C" w:rsidR="00D46A2B" w:rsidRDefault="006A2F0E" w:rsidP="00D81FD3">
      <w:pPr>
        <w:pStyle w:val="Level1"/>
      </w:pPr>
      <w:bookmarkStart w:id="66" w:name="_Ref103593747"/>
      <w:bookmarkStart w:id="67" w:name="_Toc112857513"/>
      <w:r>
        <w:t xml:space="preserve">Illegality and </w:t>
      </w:r>
      <w:r w:rsidR="00972E4E" w:rsidRPr="002367EB">
        <w:t>Force Majeure</w:t>
      </w:r>
      <w:bookmarkEnd w:id="66"/>
      <w:bookmarkEnd w:id="67"/>
    </w:p>
    <w:p w14:paraId="3225E67C" w14:textId="1C24B749" w:rsidR="00972E4E" w:rsidRPr="0014790D" w:rsidRDefault="00971068" w:rsidP="0054599F">
      <w:pPr>
        <w:pStyle w:val="Level2"/>
      </w:pPr>
      <w:bookmarkStart w:id="68" w:name="_Ref104202435"/>
      <w:r w:rsidRPr="00971068">
        <w:rPr>
          <w:i/>
          <w:iCs/>
        </w:rPr>
        <w:t>Notifications</w:t>
      </w:r>
      <w:r>
        <w:t xml:space="preserve">. </w:t>
      </w:r>
      <w:r w:rsidR="009E469D">
        <w:t xml:space="preserve">If a </w:t>
      </w:r>
      <w:r w:rsidR="00972E4E" w:rsidRPr="0014790D">
        <w:t>Force Majeure or Illegality</w:t>
      </w:r>
      <w:r w:rsidR="00217886">
        <w:t xml:space="preserve"> occurs</w:t>
      </w:r>
      <w:r w:rsidR="00972E4E" w:rsidRPr="0014790D">
        <w:t xml:space="preserve">, </w:t>
      </w:r>
      <w:r w:rsidR="00591E69">
        <w:t xml:space="preserve">each Party </w:t>
      </w:r>
      <w:r w:rsidR="00217886">
        <w:t>shall</w:t>
      </w:r>
      <w:r w:rsidR="006F68AD">
        <w:t xml:space="preserve">, promptly upon becoming aware of it, use all reasonable efforts to notify the other </w:t>
      </w:r>
      <w:r w:rsidR="00466113">
        <w:t>P</w:t>
      </w:r>
      <w:r w:rsidR="006F68AD">
        <w:t xml:space="preserve">arty </w:t>
      </w:r>
      <w:r w:rsidR="00972E4E" w:rsidRPr="0014790D">
        <w:t xml:space="preserve">in writing of the Force Majeure or Illegality. To the extent available, </w:t>
      </w:r>
      <w:r w:rsidR="00970F4F">
        <w:t xml:space="preserve">that Party </w:t>
      </w:r>
      <w:r w:rsidR="00972E4E" w:rsidRPr="0014790D">
        <w:t xml:space="preserve">should also provide details of the Force Majeure or Illegality and a non-binding estimate of the extent and the expected duration </w:t>
      </w:r>
      <w:r w:rsidR="00A3003F">
        <w:t xml:space="preserve">of </w:t>
      </w:r>
      <w:r w:rsidR="00972E4E" w:rsidRPr="0014790D">
        <w:t>the Force Majeure or Illegality</w:t>
      </w:r>
      <w:r w:rsidR="00ED7C91">
        <w:t>,</w:t>
      </w:r>
      <w:r w:rsidR="00972E4E" w:rsidRPr="0014790D">
        <w:t xml:space="preserve"> as the case may be.</w:t>
      </w:r>
      <w:bookmarkEnd w:id="68"/>
    </w:p>
    <w:p w14:paraId="7307F5C4" w14:textId="5AD08A5D" w:rsidR="00972E4E" w:rsidRPr="0014790D" w:rsidRDefault="00972E4E" w:rsidP="00E637E7">
      <w:pPr>
        <w:pStyle w:val="Level2"/>
      </w:pPr>
      <w:bookmarkStart w:id="69" w:name="_Ref103593751"/>
      <w:r w:rsidRPr="0014790D">
        <w:rPr>
          <w:i/>
          <w:iCs/>
        </w:rPr>
        <w:t>Effect</w:t>
      </w:r>
      <w:r w:rsidRPr="0014790D">
        <w:t xml:space="preserve">. </w:t>
      </w:r>
      <w:r w:rsidR="00A47D05">
        <w:t>S</w:t>
      </w:r>
      <w:r w:rsidR="00A47D05" w:rsidRPr="0014790D">
        <w:t>ubject to</w:t>
      </w:r>
      <w:r w:rsidR="00A47D05">
        <w:t xml:space="preserve"> C</w:t>
      </w:r>
      <w:r w:rsidR="00A47D05" w:rsidRPr="0014790D">
        <w:t>lause</w:t>
      </w:r>
      <w:r w:rsidR="00F24863">
        <w:t>s</w:t>
      </w:r>
      <w:r w:rsidR="00A47D05" w:rsidRPr="0014790D">
        <w:t xml:space="preserve"> </w:t>
      </w:r>
      <w:r w:rsidR="00A47D05">
        <w:fldChar w:fldCharType="begin"/>
      </w:r>
      <w:r w:rsidR="00A47D05">
        <w:instrText xml:space="preserve">  REF _Ref103593752 \w \h \* MERGEFORMAT </w:instrText>
      </w:r>
      <w:r w:rsidR="00A47D05">
        <w:fldChar w:fldCharType="separate"/>
      </w:r>
      <w:r w:rsidR="00A47D05" w:rsidRPr="009A61EB">
        <w:rPr>
          <w:color w:val="000000"/>
        </w:rPr>
        <w:t>5.3</w:t>
      </w:r>
      <w:r w:rsidR="00A47D05">
        <w:fldChar w:fldCharType="end"/>
      </w:r>
      <w:r w:rsidR="00F24863">
        <w:t xml:space="preserve"> and </w:t>
      </w:r>
      <w:r w:rsidR="00F24863">
        <w:fldChar w:fldCharType="begin"/>
      </w:r>
      <w:r w:rsidR="00F24863">
        <w:instrText xml:space="preserve"> REF _Ref103593753 \r \h </w:instrText>
      </w:r>
      <w:r w:rsidR="00F24863">
        <w:fldChar w:fldCharType="separate"/>
      </w:r>
      <w:r w:rsidR="00F24863">
        <w:t>5.4</w:t>
      </w:r>
      <w:r w:rsidR="00F24863">
        <w:fldChar w:fldCharType="end"/>
      </w:r>
      <w:r w:rsidR="00A47D05">
        <w:t>, if</w:t>
      </w:r>
      <w:r w:rsidRPr="0014790D">
        <w:t xml:space="preserve"> a Force Majeure or an Illegality </w:t>
      </w:r>
      <w:r w:rsidR="00F10471">
        <w:t>has occurred and is continuing</w:t>
      </w:r>
      <w:r w:rsidRPr="0014790D">
        <w:t>, then the Transfer and payment obligations of both Parties which would otherwise be required to be performed with respect to any Transfer affected by the Force Majeure or Illegality (</w:t>
      </w:r>
      <w:r>
        <w:t>“</w:t>
      </w:r>
      <w:r w:rsidRPr="0014790D">
        <w:rPr>
          <w:b/>
          <w:bCs/>
        </w:rPr>
        <w:t>Affected Transfer</w:t>
      </w:r>
      <w:r>
        <w:t>”</w:t>
      </w:r>
      <w:r w:rsidRPr="0014790D">
        <w:t xml:space="preserve">) </w:t>
      </w:r>
      <w:r w:rsidR="007D4F53">
        <w:t>(</w:t>
      </w:r>
      <w:r w:rsidR="007D4F53" w:rsidRPr="0014790D">
        <w:t>other than any obligation to make payments then due or becoming due with respect to performance prior to the Force Majeure or Illegality)</w:t>
      </w:r>
      <w:r w:rsidR="007D4F53">
        <w:t xml:space="preserve"> </w:t>
      </w:r>
      <w:r w:rsidRPr="0014790D">
        <w:t xml:space="preserve">will be suspended for the duration of the Force Majeure or </w:t>
      </w:r>
      <w:r w:rsidR="00835088">
        <w:t>I</w:t>
      </w:r>
      <w:r w:rsidRPr="0014790D">
        <w:t xml:space="preserve">llegality and will not be required to be performed until the Force Majeure or Illegality is overcome or ceases to exist. </w:t>
      </w:r>
      <w:r w:rsidR="00D534A1">
        <w:t xml:space="preserve">For so long as a </w:t>
      </w:r>
      <w:r w:rsidRPr="0014790D">
        <w:t>Force Majeure or Illegality</w:t>
      </w:r>
      <w:r w:rsidR="00D534A1">
        <w:t xml:space="preserve"> is continuing</w:t>
      </w:r>
      <w:r w:rsidRPr="0014790D">
        <w:t xml:space="preserve">, the </w:t>
      </w:r>
      <w:r w:rsidR="002556A4">
        <w:t xml:space="preserve">Party </w:t>
      </w:r>
      <w:r w:rsidR="008F1EBD">
        <w:t xml:space="preserve">which </w:t>
      </w:r>
      <w:r w:rsidR="008F1EBD" w:rsidRPr="008F1EBD">
        <w:t xml:space="preserve">is prevented by Force Majeure or Illegality from carrying out, in whole or part, its obligations under this Agreement </w:t>
      </w:r>
      <w:r w:rsidR="008F1EBD">
        <w:t>(the “</w:t>
      </w:r>
      <w:r w:rsidRPr="008F1EBD">
        <w:rPr>
          <w:b/>
          <w:bCs/>
        </w:rPr>
        <w:t>Affected Party</w:t>
      </w:r>
      <w:r w:rsidR="008F1EBD">
        <w:t>”)</w:t>
      </w:r>
      <w:r w:rsidRPr="0014790D">
        <w:t xml:space="preserve"> shall use all reasonable </w:t>
      </w:r>
      <w:r w:rsidR="00235E1E">
        <w:t xml:space="preserve">efforts </w:t>
      </w:r>
      <w:r w:rsidRPr="0014790D">
        <w:t xml:space="preserve">to overcome the Force Majeure or Illegality and </w:t>
      </w:r>
      <w:r w:rsidR="00235E1E">
        <w:t xml:space="preserve">each Party </w:t>
      </w:r>
      <w:r w:rsidR="00F10471">
        <w:t>shall</w:t>
      </w:r>
      <w:r w:rsidRPr="0014790D">
        <w:t xml:space="preserve"> use all reasonable </w:t>
      </w:r>
      <w:r w:rsidR="00554FFA">
        <w:t xml:space="preserve">efforts </w:t>
      </w:r>
      <w:r w:rsidRPr="0014790D">
        <w:t>to mitigate any loss</w:t>
      </w:r>
      <w:r w:rsidR="00235E1E">
        <w:t xml:space="preserve"> suffered by it</w:t>
      </w:r>
      <w:r w:rsidRPr="0014790D">
        <w:t xml:space="preserve"> as a consequence of the Force Majeure</w:t>
      </w:r>
      <w:r w:rsidR="00355CEF">
        <w:t xml:space="preserve"> or Illegality</w:t>
      </w:r>
      <w:r w:rsidRPr="0014790D">
        <w:t>.</w:t>
      </w:r>
      <w:bookmarkEnd w:id="69"/>
    </w:p>
    <w:p w14:paraId="136C4E6D" w14:textId="76AB58AE" w:rsidR="00972E4E" w:rsidRPr="0014790D" w:rsidRDefault="00972E4E" w:rsidP="00E637E7">
      <w:pPr>
        <w:pStyle w:val="Level2"/>
      </w:pPr>
      <w:bookmarkStart w:id="70" w:name="_Ref103593752"/>
      <w:r w:rsidRPr="0014790D">
        <w:rPr>
          <w:i/>
          <w:iCs/>
        </w:rPr>
        <w:t>End of event</w:t>
      </w:r>
      <w:r w:rsidRPr="0014790D">
        <w:t xml:space="preserve">. Subject to Clause </w:t>
      </w:r>
      <w:r w:rsidR="00F55FB2">
        <w:fldChar w:fldCharType="begin"/>
      </w:r>
      <w:r w:rsidR="00F55FB2">
        <w:instrText xml:space="preserve">  REF _Ref103593753 \w \h \* MERGEFORMAT </w:instrText>
      </w:r>
      <w:r w:rsidR="00F55FB2">
        <w:fldChar w:fldCharType="separate"/>
      </w:r>
      <w:r w:rsidR="009A61EB" w:rsidRPr="009A61EB">
        <w:rPr>
          <w:color w:val="000000"/>
        </w:rPr>
        <w:t>5.4</w:t>
      </w:r>
      <w:r w:rsidR="00F55FB2">
        <w:fldChar w:fldCharType="end"/>
      </w:r>
      <w:r w:rsidR="00B7385C">
        <w:t>,</w:t>
      </w:r>
      <w:r w:rsidRPr="0014790D">
        <w:t xml:space="preserve"> upon the Force Majeure or Illegality being overcome or it ceasing to subsist, both Parties </w:t>
      </w:r>
      <w:r w:rsidR="00103CC5">
        <w:t>shall</w:t>
      </w:r>
      <w:r w:rsidRPr="0014790D">
        <w:t xml:space="preserve">, as soon as reasonably practicable thereafter but not later than the fifth </w:t>
      </w:r>
      <w:r w:rsidR="00787712">
        <w:t>(5</w:t>
      </w:r>
      <w:r w:rsidR="00514BED">
        <w:t>th</w:t>
      </w:r>
      <w:r w:rsidR="00787712">
        <w:t xml:space="preserve">) </w:t>
      </w:r>
      <w:r w:rsidRPr="0014790D">
        <w:t>Banking Day following the date upon which the Force Majeure or Illegality has been overcome or ceases to exist, resume full performance of their obligations under this Agreement (including, for the avoidance of doubt, any suspended obligations).</w:t>
      </w:r>
      <w:bookmarkEnd w:id="70"/>
    </w:p>
    <w:p w14:paraId="3D096691" w14:textId="31D320B4" w:rsidR="00972E4E" w:rsidRPr="0014790D" w:rsidRDefault="00972E4E" w:rsidP="00E637E7">
      <w:pPr>
        <w:pStyle w:val="Level2"/>
      </w:pPr>
      <w:bookmarkStart w:id="71" w:name="_Ref103593753"/>
      <w:r w:rsidRPr="0014790D">
        <w:rPr>
          <w:i/>
          <w:iCs/>
        </w:rPr>
        <w:t>Continuing event</w:t>
      </w:r>
      <w:r w:rsidRPr="0014790D">
        <w:t>.</w:t>
      </w:r>
      <w:r w:rsidRPr="0014790D">
        <w:rPr>
          <w:b/>
          <w:bCs/>
        </w:rPr>
        <w:t xml:space="preserve"> </w:t>
      </w:r>
      <w:r w:rsidRPr="0014790D">
        <w:t>Where the Force Majeure or Illegality continues for the Prolonged Period, on the last day of the Prolonged Period, the non-</w:t>
      </w:r>
      <w:r w:rsidR="00285823">
        <w:t>a</w:t>
      </w:r>
      <w:r w:rsidRPr="0014790D">
        <w:t>ffected Party may, by not more than twenty (20) days</w:t>
      </w:r>
      <w:r>
        <w:t>’</w:t>
      </w:r>
      <w:r w:rsidRPr="0014790D">
        <w:t xml:space="preserve"> notice to the other Party, designate</w:t>
      </w:r>
      <w:r w:rsidR="00E80353">
        <w:t>:</w:t>
      </w:r>
      <w:r w:rsidRPr="0014790D">
        <w:t xml:space="preserve"> (i) a day not earlier than the day on which such notice becomes effective as an </w:t>
      </w:r>
      <w:r>
        <w:t>“</w:t>
      </w:r>
      <w:r w:rsidRPr="0014790D">
        <w:t>Early Termination Date</w:t>
      </w:r>
      <w:r>
        <w:t>”</w:t>
      </w:r>
      <w:r w:rsidRPr="0014790D">
        <w:t xml:space="preserve"> in respect of all Affected Transfers</w:t>
      </w:r>
      <w:r w:rsidR="00EA701C">
        <w:t>;</w:t>
      </w:r>
      <w:r w:rsidRPr="0014790D">
        <w:t xml:space="preserve"> or (ii) by specifying in that notice the Affected Transfers in respect of which it is designating the relevant day as an </w:t>
      </w:r>
      <w:r>
        <w:t>“</w:t>
      </w:r>
      <w:r w:rsidRPr="0014790D">
        <w:t>Early Termination Date</w:t>
      </w:r>
      <w:r>
        <w:t>”</w:t>
      </w:r>
      <w:r w:rsidRPr="0014790D">
        <w:t xml:space="preserve">, a day not earlier than two (2) Banking Days following the day on which such notice becomes effective as an </w:t>
      </w:r>
      <w:r w:rsidR="00B66E5C">
        <w:t>“</w:t>
      </w:r>
      <w:r w:rsidRPr="0014790D">
        <w:t>Early Termination Date</w:t>
      </w:r>
      <w:r w:rsidR="00B66E5C">
        <w:t>”</w:t>
      </w:r>
      <w:r w:rsidRPr="0014790D">
        <w:t xml:space="preserve"> in respect of less than all Affected Transfers (the </w:t>
      </w:r>
      <w:r w:rsidR="007226FB">
        <w:t xml:space="preserve">day designated pursuant to </w:t>
      </w:r>
      <w:r w:rsidR="00BC5E0C">
        <w:t xml:space="preserve">(i) or (ii) being, the </w:t>
      </w:r>
      <w:r>
        <w:t>“</w:t>
      </w:r>
      <w:r w:rsidRPr="0014790D">
        <w:rPr>
          <w:b/>
          <w:bCs/>
        </w:rPr>
        <w:t>Early Termination Date</w:t>
      </w:r>
      <w:r>
        <w:t>”</w:t>
      </w:r>
      <w:r w:rsidRPr="0014790D">
        <w:t xml:space="preserve">). Upon receipt of a notice designating an </w:t>
      </w:r>
      <w:r w:rsidRPr="0014790D">
        <w:lastRenderedPageBreak/>
        <w:t>Early Termination Date in respect of less than all Affected Transfers, the other Party may, by notice to the designating Party, if such notice is effective on or before the day so designated, designate that same day as an Early Termination Date in respect of any or all other Affected Transfers.</w:t>
      </w:r>
      <w:bookmarkEnd w:id="71"/>
      <w:r w:rsidR="00126FBA">
        <w:t xml:space="preserve"> </w:t>
      </w:r>
    </w:p>
    <w:p w14:paraId="2CB0A0A5" w14:textId="220E61EA" w:rsidR="00972E4E" w:rsidRPr="0014790D" w:rsidRDefault="00972E4E" w:rsidP="00E637E7">
      <w:pPr>
        <w:pStyle w:val="Level2"/>
      </w:pPr>
      <w:bookmarkStart w:id="72" w:name="_Ref103593754"/>
      <w:r w:rsidRPr="0014790D">
        <w:t>If this Agreement is terminated in accordance with Clause</w:t>
      </w:r>
      <w:r w:rsidR="003C4E4F">
        <w:t xml:space="preserve"> </w:t>
      </w:r>
      <w:r w:rsidR="00037BDA">
        <w:fldChar w:fldCharType="begin"/>
      </w:r>
      <w:r w:rsidR="00037BDA">
        <w:instrText xml:space="preserve"> REF _Ref103593753 \r \h </w:instrText>
      </w:r>
      <w:r w:rsidR="00037BDA">
        <w:fldChar w:fldCharType="separate"/>
      </w:r>
      <w:r w:rsidR="009A61EB">
        <w:t>5.4</w:t>
      </w:r>
      <w:r w:rsidR="00037BDA">
        <w:fldChar w:fldCharType="end"/>
      </w:r>
      <w:r w:rsidRPr="0014790D">
        <w:t>, for purposes of determining any amount payable in respect of the termination of this Agreement, the Parties</w:t>
      </w:r>
      <w:r>
        <w:t>’</w:t>
      </w:r>
      <w:r w:rsidRPr="0014790D">
        <w:t xml:space="preserve"> corresponding suspended Transfer and acceptance obligations shall be deemed to have resumed on the Early Termination Date. The termination payment shall be calculated by each Party determining its Termination Loss and an amount will be payable equal to one half of the difference between the Termination Loss of the Party with the higher Termination Loss (</w:t>
      </w:r>
      <w:r>
        <w:t>“</w:t>
      </w:r>
      <w:r w:rsidRPr="00B66E5C">
        <w:rPr>
          <w:b/>
          <w:bCs/>
        </w:rPr>
        <w:t>X</w:t>
      </w:r>
      <w:r>
        <w:t>”</w:t>
      </w:r>
      <w:r w:rsidRPr="0014790D">
        <w:t>) and the Termination Loss of the Party with the lower Termination Loss (</w:t>
      </w:r>
      <w:r>
        <w:t>“</w:t>
      </w:r>
      <w:r w:rsidRPr="00B66E5C">
        <w:rPr>
          <w:b/>
          <w:bCs/>
        </w:rPr>
        <w:t>Y</w:t>
      </w:r>
      <w:r>
        <w:t>”</w:t>
      </w:r>
      <w:r w:rsidRPr="0014790D">
        <w:t>). If the amount payable is a positive number, Y will pay it to X; if it is a negative number, X will pay the absolute value of such amount to Y.</w:t>
      </w:r>
      <w:bookmarkEnd w:id="72"/>
    </w:p>
    <w:p w14:paraId="0F0F96DD" w14:textId="77777777" w:rsidR="00972E4E" w:rsidRPr="0014790D" w:rsidRDefault="00972E4E" w:rsidP="00E637E7">
      <w:pPr>
        <w:pStyle w:val="Level2"/>
      </w:pPr>
      <w:bookmarkStart w:id="73" w:name="_Ref103593755"/>
      <w:r w:rsidRPr="0014790D">
        <w:t>Where an event or circumstance that would otherwise constitute or give rise to an Event of Default also constitutes a Force Majeure or an Illegality it is to be treated as Force Majeure or an Illegality (as appropriate) and not as an Event of Default.</w:t>
      </w:r>
      <w:bookmarkEnd w:id="73"/>
    </w:p>
    <w:p w14:paraId="641B433F" w14:textId="281B6FCB" w:rsidR="00972E4E" w:rsidRDefault="00972E4E" w:rsidP="00E637E7">
      <w:pPr>
        <w:pStyle w:val="Level1"/>
      </w:pPr>
      <w:bookmarkStart w:id="74" w:name="_Ref103593756"/>
      <w:bookmarkStart w:id="75" w:name="_Toc112857514"/>
      <w:r w:rsidRPr="0014790D">
        <w:t>Transfer Failure</w:t>
      </w:r>
      <w:bookmarkEnd w:id="74"/>
      <w:bookmarkEnd w:id="75"/>
    </w:p>
    <w:p w14:paraId="302C0CFE" w14:textId="088A16AF" w:rsidR="00CC6A02" w:rsidRDefault="00CC6A02" w:rsidP="00E637E7">
      <w:pPr>
        <w:pStyle w:val="Level2"/>
        <w:rPr>
          <w:b/>
          <w:bCs/>
        </w:rPr>
      </w:pPr>
      <w:bookmarkStart w:id="76" w:name="_Ref109441500"/>
      <w:bookmarkStart w:id="77" w:name="_Ref103593757"/>
      <w:r>
        <w:rPr>
          <w:b/>
          <w:bCs/>
        </w:rPr>
        <w:t>Failure to Transfer by the Transferring Party</w:t>
      </w:r>
      <w:bookmarkEnd w:id="76"/>
    </w:p>
    <w:p w14:paraId="3494EAFA" w14:textId="6FB326AB" w:rsidR="00CC6A02" w:rsidRDefault="00342501" w:rsidP="00903F9E">
      <w:pPr>
        <w:pStyle w:val="alpha1"/>
        <w:numPr>
          <w:ilvl w:val="0"/>
          <w:numId w:val="91"/>
        </w:numPr>
      </w:pPr>
      <w:r>
        <w:t>A</w:t>
      </w:r>
      <w:r w:rsidR="003C4CEF">
        <w:t xml:space="preserve"> failure by the Transferring Party to </w:t>
      </w:r>
      <w:r w:rsidR="003C4CEF" w:rsidRPr="000A35CF">
        <w:t>make a Transfer to the Receiving Party’s Registry Account on or before a Transfer Date</w:t>
      </w:r>
      <w:r w:rsidR="003C4CEF">
        <w:t xml:space="preserve"> </w:t>
      </w:r>
      <w:r w:rsidR="006C2513">
        <w:t xml:space="preserve">for any reason </w:t>
      </w:r>
      <w:r w:rsidR="003C4CEF">
        <w:t xml:space="preserve">shall not </w:t>
      </w:r>
      <w:r w:rsidR="003C4CEF" w:rsidRPr="003A5EF7">
        <w:t xml:space="preserve">constitute or give rise to an Event of Default under Clause </w:t>
      </w:r>
      <w:r w:rsidR="008C400B">
        <w:fldChar w:fldCharType="begin"/>
      </w:r>
      <w:r w:rsidR="008C400B">
        <w:instrText xml:space="preserve"> REF _Ref103593768 \w \h </w:instrText>
      </w:r>
      <w:r w:rsidR="008C400B">
        <w:fldChar w:fldCharType="separate"/>
      </w:r>
      <w:r w:rsidR="008C400B">
        <w:t>7</w:t>
      </w:r>
      <w:r w:rsidR="008C400B">
        <w:fldChar w:fldCharType="end"/>
      </w:r>
      <w:r w:rsidR="003C4CEF" w:rsidRPr="003A5EF7">
        <w:t>.</w:t>
      </w:r>
    </w:p>
    <w:p w14:paraId="6561EDA4" w14:textId="2B3897CB" w:rsidR="003C4CEF" w:rsidRDefault="00CD3025" w:rsidP="00903F9E">
      <w:pPr>
        <w:pStyle w:val="alpha1"/>
        <w:numPr>
          <w:ilvl w:val="0"/>
          <w:numId w:val="91"/>
        </w:numPr>
      </w:pPr>
      <w:bookmarkStart w:id="78" w:name="_Ref109441542"/>
      <w:r>
        <w:t xml:space="preserve">If the </w:t>
      </w:r>
      <w:r w:rsidRPr="00915CFC">
        <w:t xml:space="preserve">Transferring Party </w:t>
      </w:r>
      <w:r>
        <w:t xml:space="preserve">fails </w:t>
      </w:r>
      <w:r w:rsidRPr="00915CFC">
        <w:t>to make a Transfer to the Receiving Party’s Registry Account on or before a Transfer Date</w:t>
      </w:r>
      <w:r>
        <w:t>, the</w:t>
      </w:r>
      <w:r w:rsidR="003C4CEF">
        <w:t xml:space="preserve"> provisions of paragraph</w:t>
      </w:r>
      <w:r w:rsidR="00050E14">
        <w:t>s</w:t>
      </w:r>
      <w:r w:rsidR="003C4CEF">
        <w:t xml:space="preserve"> </w:t>
      </w:r>
      <w:r w:rsidR="00050E14">
        <w:fldChar w:fldCharType="begin"/>
      </w:r>
      <w:r w:rsidR="00050E14">
        <w:instrText xml:space="preserve"> REF _Ref108538863 \r \h </w:instrText>
      </w:r>
      <w:r w:rsidR="00050E14">
        <w:fldChar w:fldCharType="separate"/>
      </w:r>
      <w:r w:rsidR="00050E14">
        <w:t>(c)</w:t>
      </w:r>
      <w:r w:rsidR="00050E14">
        <w:fldChar w:fldCharType="end"/>
      </w:r>
      <w:r w:rsidR="003C4CEF">
        <w:t xml:space="preserve"> </w:t>
      </w:r>
      <w:r w:rsidR="00050E14">
        <w:t xml:space="preserve">and </w:t>
      </w:r>
      <w:r w:rsidR="00050E14">
        <w:fldChar w:fldCharType="begin"/>
      </w:r>
      <w:r w:rsidR="00050E14">
        <w:instrText xml:space="preserve"> REF _Ref108538852 \r \h </w:instrText>
      </w:r>
      <w:r w:rsidR="00050E14">
        <w:fldChar w:fldCharType="separate"/>
      </w:r>
      <w:r w:rsidR="00050E14">
        <w:t>(d)</w:t>
      </w:r>
      <w:r w:rsidR="00050E14">
        <w:fldChar w:fldCharType="end"/>
      </w:r>
      <w:r w:rsidR="00050E14">
        <w:t xml:space="preserve"> </w:t>
      </w:r>
      <w:r w:rsidR="003C4CEF">
        <w:t xml:space="preserve">of this Clause </w:t>
      </w:r>
      <w:r w:rsidR="00A55029">
        <w:fldChar w:fldCharType="begin"/>
      </w:r>
      <w:r w:rsidR="00A55029">
        <w:instrText xml:space="preserve"> REF _Ref109441500 \w \h </w:instrText>
      </w:r>
      <w:r w:rsidR="00A55029">
        <w:fldChar w:fldCharType="separate"/>
      </w:r>
      <w:r w:rsidR="00A55029">
        <w:t>6.1</w:t>
      </w:r>
      <w:r w:rsidR="00A55029">
        <w:fldChar w:fldCharType="end"/>
      </w:r>
      <w:r w:rsidR="003C4CEF">
        <w:t xml:space="preserve"> shall not apply</w:t>
      </w:r>
      <w:r w:rsidR="00915CFC">
        <w:t xml:space="preserve"> </w:t>
      </w:r>
      <w:r w:rsidR="00A77DA6">
        <w:t>i</w:t>
      </w:r>
      <w:r>
        <w:t>f</w:t>
      </w:r>
      <w:r w:rsidR="00A77DA6">
        <w:t>:</w:t>
      </w:r>
      <w:bookmarkEnd w:id="78"/>
    </w:p>
    <w:p w14:paraId="44FA5EC7" w14:textId="77777777" w:rsidR="00CD3025" w:rsidRDefault="00CD3025" w:rsidP="00903F9E">
      <w:pPr>
        <w:pStyle w:val="roman3"/>
        <w:numPr>
          <w:ilvl w:val="2"/>
          <w:numId w:val="92"/>
        </w:numPr>
      </w:pPr>
      <w:r>
        <w:t xml:space="preserve">the failure to Transfer is </w:t>
      </w:r>
      <w:r w:rsidR="00A77DA6" w:rsidRPr="0014790D">
        <w:t>caused by the Receiving Party</w:t>
      </w:r>
      <w:r w:rsidR="00A77DA6">
        <w:t>’</w:t>
      </w:r>
      <w:r w:rsidR="00A77DA6" w:rsidRPr="0014790D">
        <w:t>s non-performance under this Agreement; or</w:t>
      </w:r>
    </w:p>
    <w:p w14:paraId="4D5E9811" w14:textId="0F12DE47" w:rsidR="00A77DA6" w:rsidRPr="0014790D" w:rsidRDefault="00A77DA6" w:rsidP="00903F9E">
      <w:pPr>
        <w:pStyle w:val="roman3"/>
        <w:numPr>
          <w:ilvl w:val="2"/>
          <w:numId w:val="92"/>
        </w:numPr>
      </w:pPr>
      <w:r w:rsidRPr="0014790D">
        <w:t>the Transferring Party is relieved from complying with a relevant obligation under Clause</w:t>
      </w:r>
      <w:r>
        <w:t xml:space="preserve"> </w:t>
      </w:r>
      <w:r w:rsidR="001F5D2D">
        <w:fldChar w:fldCharType="begin"/>
      </w:r>
      <w:r w:rsidR="001F5D2D">
        <w:instrText xml:space="preserve"> REF _Ref103593751 \w \h </w:instrText>
      </w:r>
      <w:r w:rsidR="001F5D2D">
        <w:fldChar w:fldCharType="separate"/>
      </w:r>
      <w:r w:rsidR="001F5D2D">
        <w:t>5.2</w:t>
      </w:r>
      <w:r w:rsidR="001F5D2D">
        <w:fldChar w:fldCharType="end"/>
      </w:r>
      <w:r w:rsidR="00CD3025">
        <w:t>.</w:t>
      </w:r>
    </w:p>
    <w:p w14:paraId="3AD9A3A0" w14:textId="5C8936F0" w:rsidR="00A312E0" w:rsidRDefault="00436C42" w:rsidP="00903F9E">
      <w:pPr>
        <w:pStyle w:val="alpha1"/>
        <w:numPr>
          <w:ilvl w:val="0"/>
          <w:numId w:val="91"/>
        </w:numPr>
      </w:pPr>
      <w:bookmarkStart w:id="79" w:name="_Ref108538863"/>
      <w:r>
        <w:t xml:space="preserve">Subject to paragraph </w:t>
      </w:r>
      <w:r w:rsidR="00FC338E">
        <w:fldChar w:fldCharType="begin"/>
      </w:r>
      <w:r w:rsidR="00FC338E">
        <w:instrText xml:space="preserve"> REF _Ref109441542 \n \h </w:instrText>
      </w:r>
      <w:r w:rsidR="00FC338E">
        <w:fldChar w:fldCharType="separate"/>
      </w:r>
      <w:r w:rsidR="00FC338E">
        <w:t>(b)</w:t>
      </w:r>
      <w:r w:rsidR="00FC338E">
        <w:fldChar w:fldCharType="end"/>
      </w:r>
      <w:r>
        <w:t xml:space="preserve"> of </w:t>
      </w:r>
      <w:r w:rsidR="00ED4247">
        <w:t xml:space="preserve">this </w:t>
      </w:r>
      <w:r>
        <w:t xml:space="preserve">Clause </w:t>
      </w:r>
      <w:r w:rsidR="00FC338E">
        <w:fldChar w:fldCharType="begin"/>
      </w:r>
      <w:r w:rsidR="00FC338E">
        <w:instrText xml:space="preserve"> REF _Ref109441500 \w \h </w:instrText>
      </w:r>
      <w:r w:rsidR="00FC338E">
        <w:fldChar w:fldCharType="separate"/>
      </w:r>
      <w:r w:rsidR="00FC338E">
        <w:t>6.1</w:t>
      </w:r>
      <w:r w:rsidR="00FC338E">
        <w:fldChar w:fldCharType="end"/>
      </w:r>
      <w:r>
        <w:t xml:space="preserve">, </w:t>
      </w:r>
      <w:r w:rsidRPr="0014790D">
        <w:t>if the Transferring Party fails to make a Transfer to the Receiving Party</w:t>
      </w:r>
      <w:r>
        <w:t>’</w:t>
      </w:r>
      <w:r w:rsidRPr="0014790D">
        <w:t>s Registry Account on or before a Transfer Date for any reason,</w:t>
      </w:r>
      <w:r>
        <w:t xml:space="preserve"> </w:t>
      </w:r>
      <w:r w:rsidRPr="0014790D">
        <w:t>the Receiving Party may, by giving notice to the Transferring Party</w:t>
      </w:r>
      <w:r>
        <w:t xml:space="preserve"> </w:t>
      </w:r>
      <w:r w:rsidR="00AF6F8F">
        <w:t>(the “</w:t>
      </w:r>
      <w:r w:rsidR="0020529F" w:rsidRPr="0020529F">
        <w:rPr>
          <w:b/>
          <w:bCs/>
        </w:rPr>
        <w:t>Receiving Party</w:t>
      </w:r>
      <w:r w:rsidR="00EE3794">
        <w:rPr>
          <w:b/>
          <w:bCs/>
        </w:rPr>
        <w:t>’s</w:t>
      </w:r>
      <w:r w:rsidR="0020529F" w:rsidRPr="0020529F">
        <w:rPr>
          <w:b/>
          <w:bCs/>
        </w:rPr>
        <w:t xml:space="preserve"> Initial Notice</w:t>
      </w:r>
      <w:r w:rsidR="0020529F">
        <w:t>”)</w:t>
      </w:r>
      <w:r w:rsidR="008873A0">
        <w:t xml:space="preserve"> </w:t>
      </w:r>
      <w:r w:rsidRPr="0014790D">
        <w:t>require the Transferring Party to remedy such failure</w:t>
      </w:r>
      <w:r w:rsidR="002F0723">
        <w:t xml:space="preserve">, such notice to become effective on the date </w:t>
      </w:r>
      <w:r w:rsidR="008873A0">
        <w:t xml:space="preserve">it is delivered by the Receiving Party (or </w:t>
      </w:r>
      <w:r w:rsidR="008873A0" w:rsidRPr="0014790D">
        <w:t>if such day is not a Banking Day, on the next Banking Day)</w:t>
      </w:r>
      <w:r w:rsidR="00E72FC8">
        <w:t>.</w:t>
      </w:r>
      <w:bookmarkEnd w:id="79"/>
      <w:r w:rsidR="00E72FC8">
        <w:t xml:space="preserve"> </w:t>
      </w:r>
    </w:p>
    <w:p w14:paraId="6F7F8283" w14:textId="49DEC861" w:rsidR="00436C42" w:rsidRPr="0014790D" w:rsidRDefault="00E72FC8" w:rsidP="00903F9E">
      <w:pPr>
        <w:pStyle w:val="alpha1"/>
        <w:numPr>
          <w:ilvl w:val="0"/>
          <w:numId w:val="91"/>
        </w:numPr>
      </w:pPr>
      <w:bookmarkStart w:id="80" w:name="_Ref108538852"/>
      <w:r>
        <w:t>If such failure</w:t>
      </w:r>
      <w:r w:rsidR="00436C42" w:rsidRPr="0014790D">
        <w:t>:</w:t>
      </w:r>
      <w:bookmarkEnd w:id="80"/>
    </w:p>
    <w:p w14:paraId="09BECF22" w14:textId="48147B67" w:rsidR="00436C42" w:rsidRPr="00C938DE" w:rsidRDefault="00436C42" w:rsidP="00903F9E">
      <w:pPr>
        <w:pStyle w:val="roman2"/>
        <w:numPr>
          <w:ilvl w:val="1"/>
          <w:numId w:val="76"/>
        </w:numPr>
        <w:tabs>
          <w:tab w:val="clear" w:pos="1360"/>
          <w:tab w:val="num" w:pos="2040"/>
        </w:tabs>
        <w:ind w:left="2040"/>
      </w:pPr>
      <w:bookmarkStart w:id="81" w:name="_Ref109444831"/>
      <w:r w:rsidRPr="0014790D">
        <w:t xml:space="preserve">is remedied by the Transferring Party on or before the second </w:t>
      </w:r>
      <w:r w:rsidR="007817C3">
        <w:t>(2</w:t>
      </w:r>
      <w:r w:rsidR="007817C3" w:rsidRPr="007817C3">
        <w:t>nd</w:t>
      </w:r>
      <w:r w:rsidR="007817C3">
        <w:t>)</w:t>
      </w:r>
      <w:r w:rsidR="002F29D5">
        <w:t xml:space="preserve"> </w:t>
      </w:r>
      <w:r w:rsidRPr="0014790D">
        <w:t xml:space="preserve">Banking Day </w:t>
      </w:r>
      <w:r w:rsidR="000030C1">
        <w:t xml:space="preserve">following the </w:t>
      </w:r>
      <w:r w:rsidR="001A27DF">
        <w:t xml:space="preserve">date on which the </w:t>
      </w:r>
      <w:r w:rsidR="000030C1">
        <w:t>Receiving Party</w:t>
      </w:r>
      <w:r w:rsidR="00EE3794">
        <w:t>’s</w:t>
      </w:r>
      <w:r w:rsidR="000030C1">
        <w:t xml:space="preserve"> Initial Notice </w:t>
      </w:r>
      <w:r w:rsidR="001A27DF">
        <w:t xml:space="preserve">is effective </w:t>
      </w:r>
      <w:r w:rsidRPr="0014790D">
        <w:t xml:space="preserve">(the </w:t>
      </w:r>
      <w:r>
        <w:t>“</w:t>
      </w:r>
      <w:r w:rsidR="000E14BE" w:rsidRPr="000E14BE">
        <w:rPr>
          <w:b/>
          <w:bCs/>
        </w:rPr>
        <w:t>Receiving Party</w:t>
      </w:r>
      <w:r w:rsidR="00644FEC">
        <w:rPr>
          <w:b/>
          <w:bCs/>
        </w:rPr>
        <w:t>’s</w:t>
      </w:r>
      <w:r w:rsidR="000E14BE" w:rsidRPr="000E14BE">
        <w:rPr>
          <w:b/>
          <w:bCs/>
        </w:rPr>
        <w:t xml:space="preserve"> </w:t>
      </w:r>
      <w:r w:rsidRPr="000E14BE">
        <w:rPr>
          <w:b/>
          <w:bCs/>
        </w:rPr>
        <w:t>Notice</w:t>
      </w:r>
      <w:r w:rsidRPr="00CA2825">
        <w:rPr>
          <w:b/>
          <w:bCs/>
        </w:rPr>
        <w:t xml:space="preserve"> Transfer Date</w:t>
      </w:r>
      <w:r>
        <w:t>”</w:t>
      </w:r>
      <w:r w:rsidRPr="0014790D">
        <w:t>), then</w:t>
      </w:r>
      <w:r w:rsidR="00F64811">
        <w:t>:</w:t>
      </w:r>
      <w:r w:rsidRPr="0014790D">
        <w:t xml:space="preserve"> </w:t>
      </w:r>
      <w:r w:rsidR="00963111">
        <w:t xml:space="preserve">(A) </w:t>
      </w:r>
      <w:r w:rsidRPr="0014790D">
        <w:t>the Receiving Party shall pay to the Transferring Party</w:t>
      </w:r>
      <w:r w:rsidR="00BA15C5">
        <w:t xml:space="preserve"> an </w:t>
      </w:r>
      <w:r w:rsidR="00BA15C5" w:rsidRPr="00BA15C5">
        <w:t>amount equal to the VCC Price multiplied by the Default Quantity</w:t>
      </w:r>
      <w:r w:rsidR="005970D5">
        <w:t>;</w:t>
      </w:r>
      <w:r w:rsidR="00BA15C5" w:rsidRPr="00BA15C5">
        <w:t xml:space="preserve"> </w:t>
      </w:r>
      <w:r w:rsidRPr="0014790D">
        <w:t xml:space="preserve">and </w:t>
      </w:r>
      <w:r w:rsidR="00963111">
        <w:t xml:space="preserve">(B) </w:t>
      </w:r>
      <w:r>
        <w:t xml:space="preserve">the Transferring Party shall pay to the Receiving Party </w:t>
      </w:r>
      <w:r w:rsidRPr="0014790D">
        <w:t xml:space="preserve">interest </w:t>
      </w:r>
      <w:r w:rsidR="000C3242" w:rsidRPr="000C3242">
        <w:t xml:space="preserve">at the Interest Rate applied to the </w:t>
      </w:r>
      <w:r w:rsidRPr="0014790D">
        <w:t xml:space="preserve">amount equal to the VCC Price multiplied by the </w:t>
      </w:r>
      <w:r w:rsidR="000C3242">
        <w:t>Default Quantity</w:t>
      </w:r>
      <w:r w:rsidRPr="0014790D">
        <w:t xml:space="preserve">, for the </w:t>
      </w:r>
      <w:r w:rsidRPr="0014790D">
        <w:lastRenderedPageBreak/>
        <w:t xml:space="preserve">period from (and including) </w:t>
      </w:r>
      <w:r w:rsidR="004055DC">
        <w:t xml:space="preserve">the original </w:t>
      </w:r>
      <w:r w:rsidRPr="0014790D">
        <w:t>Transfer Date to (but excluding) the actual date of Transfer to the Receiving Party</w:t>
      </w:r>
      <w:r w:rsidR="003E4C8A">
        <w:t xml:space="preserve">, </w:t>
      </w:r>
      <w:r w:rsidR="003E4C8A" w:rsidRPr="003E4C8A">
        <w:t>(each amount as adjusted to take into account any amounts already paid by that Party to the other Party pursuant to this Agreement)</w:t>
      </w:r>
      <w:r w:rsidRPr="0014790D">
        <w:t>;</w:t>
      </w:r>
      <w:r w:rsidR="00E257CA">
        <w:t xml:space="preserve"> or</w:t>
      </w:r>
      <w:bookmarkEnd w:id="81"/>
    </w:p>
    <w:p w14:paraId="781D026C" w14:textId="5BFB9F8B" w:rsidR="00436C42" w:rsidRPr="00C938DE" w:rsidRDefault="00436C42" w:rsidP="00903F9E">
      <w:pPr>
        <w:pStyle w:val="roman2"/>
        <w:numPr>
          <w:ilvl w:val="1"/>
          <w:numId w:val="76"/>
        </w:numPr>
        <w:tabs>
          <w:tab w:val="clear" w:pos="1360"/>
          <w:tab w:val="num" w:pos="2040"/>
        </w:tabs>
        <w:ind w:left="2040"/>
      </w:pPr>
      <w:bookmarkStart w:id="82" w:name="_Ref109447735"/>
      <w:r w:rsidRPr="00C938DE">
        <w:t xml:space="preserve">is not remedied by the Transferring Party on or before the </w:t>
      </w:r>
      <w:r w:rsidR="001F12FA">
        <w:t>Receiving Party</w:t>
      </w:r>
      <w:r w:rsidR="0056600B">
        <w:t>’s</w:t>
      </w:r>
      <w:r w:rsidR="001F12FA">
        <w:t xml:space="preserve"> </w:t>
      </w:r>
      <w:r w:rsidRPr="00C938DE">
        <w:t>Notice Transfer Date, the Receiving Party may</w:t>
      </w:r>
      <w:r>
        <w:t xml:space="preserve"> </w:t>
      </w:r>
      <w:r w:rsidRPr="00C938DE">
        <w:t xml:space="preserve">by further written notice to the Transferring Party </w:t>
      </w:r>
      <w:r w:rsidR="006B182F">
        <w:t>(</w:t>
      </w:r>
      <w:r w:rsidR="005D0296">
        <w:t xml:space="preserve">the </w:t>
      </w:r>
      <w:r w:rsidR="006B182F">
        <w:t>“</w:t>
      </w:r>
      <w:r w:rsidR="006B182F" w:rsidRPr="006B182F">
        <w:rPr>
          <w:b/>
          <w:bCs/>
        </w:rPr>
        <w:t>Receiving Party’s Replacement Cost Notice</w:t>
      </w:r>
      <w:r w:rsidR="006B182F">
        <w:t>”)</w:t>
      </w:r>
      <w:r w:rsidRPr="00C938DE">
        <w:t xml:space="preserve"> </w:t>
      </w:r>
      <w:r w:rsidR="002D7DF1">
        <w:t xml:space="preserve">specify </w:t>
      </w:r>
      <w:r w:rsidRPr="00C938DE">
        <w:t>the Receiving Party</w:t>
      </w:r>
      <w:r>
        <w:t>’</w:t>
      </w:r>
      <w:r w:rsidRPr="00C938DE">
        <w:t>s Replacement Cost</w:t>
      </w:r>
      <w:r w:rsidR="002D7DF1">
        <w:t xml:space="preserve"> payable by the Transferring Party</w:t>
      </w:r>
      <w:r w:rsidRPr="00C938DE">
        <w:t>. In such a case, the Transferring Party shall pay to the Receiving Party the Receiving Party</w:t>
      </w:r>
      <w:r>
        <w:t>’</w:t>
      </w:r>
      <w:r w:rsidRPr="00C938DE">
        <w:t xml:space="preserve">s Replacement Cost on the third </w:t>
      </w:r>
      <w:r w:rsidR="00475942">
        <w:t>(3</w:t>
      </w:r>
      <w:r w:rsidR="00475942" w:rsidRPr="00475942">
        <w:t>rd</w:t>
      </w:r>
      <w:r w:rsidR="00475942">
        <w:t xml:space="preserve">) </w:t>
      </w:r>
      <w:r w:rsidRPr="00C938DE">
        <w:t xml:space="preserve">Banking Day following </w:t>
      </w:r>
      <w:r w:rsidR="0007006D">
        <w:t xml:space="preserve">the date on which </w:t>
      </w:r>
      <w:r w:rsidR="003A5DBA">
        <w:t>the Receiving Party’s Replacement Cost Notice</w:t>
      </w:r>
      <w:r w:rsidR="0007006D">
        <w:t xml:space="preserve"> is effective</w:t>
      </w:r>
      <w:r w:rsidRPr="00C938DE">
        <w:t>. Upon the Receiving Party</w:t>
      </w:r>
      <w:r>
        <w:t>’</w:t>
      </w:r>
      <w:r w:rsidRPr="00C938DE">
        <w:t>s receipt of the Receiving Party</w:t>
      </w:r>
      <w:r>
        <w:t>’</w:t>
      </w:r>
      <w:r w:rsidRPr="00C938DE">
        <w:t>s Replacement Cost, the Transferring Party</w:t>
      </w:r>
      <w:r>
        <w:t>’</w:t>
      </w:r>
      <w:r w:rsidRPr="00C938DE">
        <w:t>s obligation to Transfer</w:t>
      </w:r>
      <w:r w:rsidR="00E92BDB">
        <w:t xml:space="preserve"> </w:t>
      </w:r>
      <w:r w:rsidR="00E92BDB" w:rsidRPr="00E92BDB">
        <w:t>to the Receiving Party the Default Quantity</w:t>
      </w:r>
      <w:r w:rsidRPr="00C938DE">
        <w:t>, and the corresponding payment obligation of the Receiving Party, shall both be fully discharged and the other and future obligations of the Parties under this Agreement shall remain in full force and effect</w:t>
      </w:r>
      <w:r w:rsidR="009A0A31">
        <w:t>.</w:t>
      </w:r>
      <w:bookmarkEnd w:id="82"/>
    </w:p>
    <w:p w14:paraId="5574EE67" w14:textId="77777777" w:rsidR="00972E4E" w:rsidRPr="00E73E05" w:rsidRDefault="00972E4E" w:rsidP="00E637E7">
      <w:pPr>
        <w:pStyle w:val="Level2"/>
        <w:rPr>
          <w:b/>
          <w:bCs/>
        </w:rPr>
      </w:pPr>
      <w:bookmarkStart w:id="83" w:name="_Ref103593762"/>
      <w:bookmarkEnd w:id="77"/>
      <w:r w:rsidRPr="00E73E05">
        <w:rPr>
          <w:b/>
          <w:bCs/>
        </w:rPr>
        <w:t>Failure to accept by the Receiving Party</w:t>
      </w:r>
      <w:bookmarkEnd w:id="83"/>
    </w:p>
    <w:p w14:paraId="4D0A5DEE" w14:textId="5CEF5E14" w:rsidR="002B1558" w:rsidRPr="002B1558" w:rsidRDefault="005D0296" w:rsidP="002B1558">
      <w:pPr>
        <w:pStyle w:val="alpha2"/>
      </w:pPr>
      <w:r>
        <w:t>A</w:t>
      </w:r>
      <w:r w:rsidR="002B1558" w:rsidRPr="002B1558">
        <w:t xml:space="preserve"> failure by the </w:t>
      </w:r>
      <w:r w:rsidR="002B1558">
        <w:t xml:space="preserve">Receiving </w:t>
      </w:r>
      <w:r w:rsidR="002B1558" w:rsidRPr="002B1558">
        <w:t xml:space="preserve">Party to </w:t>
      </w:r>
      <w:r w:rsidR="002B1558">
        <w:t xml:space="preserve">accept </w:t>
      </w:r>
      <w:r w:rsidR="002B1558" w:rsidRPr="002B1558">
        <w:t xml:space="preserve">a Transfer to the Receiving Party’s Registry Account on or before a Transfer Date </w:t>
      </w:r>
      <w:r w:rsidR="00900C76">
        <w:t xml:space="preserve">for any reason </w:t>
      </w:r>
      <w:r w:rsidR="002B1558" w:rsidRPr="002B1558">
        <w:t xml:space="preserve">shall not constitute or give rise to an Event of Default under Clause </w:t>
      </w:r>
      <w:r w:rsidR="00D30E12">
        <w:fldChar w:fldCharType="begin"/>
      </w:r>
      <w:r w:rsidR="00D30E12">
        <w:instrText xml:space="preserve"> REF _Ref103593768 \n \h </w:instrText>
      </w:r>
      <w:r w:rsidR="00D30E12">
        <w:fldChar w:fldCharType="separate"/>
      </w:r>
      <w:r w:rsidR="00D30E12">
        <w:t>7</w:t>
      </w:r>
      <w:r w:rsidR="00D30E12">
        <w:fldChar w:fldCharType="end"/>
      </w:r>
      <w:r w:rsidR="002B1558" w:rsidRPr="002B1558">
        <w:t>.</w:t>
      </w:r>
    </w:p>
    <w:p w14:paraId="357B2F07" w14:textId="29423A89" w:rsidR="00CC2BF6" w:rsidRDefault="00CC2BF6" w:rsidP="00CC2BF6">
      <w:pPr>
        <w:pStyle w:val="alpha2"/>
        <w:tabs>
          <w:tab w:val="num" w:pos="3400"/>
        </w:tabs>
      </w:pPr>
      <w:bookmarkStart w:id="84" w:name="_Ref109441914"/>
      <w:r w:rsidRPr="00CC2BF6">
        <w:t xml:space="preserve">If the </w:t>
      </w:r>
      <w:r>
        <w:t xml:space="preserve">Receiving </w:t>
      </w:r>
      <w:r w:rsidRPr="00CC2BF6">
        <w:t xml:space="preserve">Party fails to </w:t>
      </w:r>
      <w:r>
        <w:t xml:space="preserve">accept </w:t>
      </w:r>
      <w:r w:rsidRPr="00CC2BF6">
        <w:t>a Transfer to the Receiving Party’s Registry Account on or before a Transfer Date, the provisions of paragraph</w:t>
      </w:r>
      <w:r w:rsidR="00050E14">
        <w:t>s</w:t>
      </w:r>
      <w:r w:rsidRPr="00CC2BF6">
        <w:t xml:space="preserve"> </w:t>
      </w:r>
      <w:r w:rsidR="00637900">
        <w:fldChar w:fldCharType="begin"/>
      </w:r>
      <w:r w:rsidR="00637900">
        <w:instrText xml:space="preserve"> REF _Ref109441847 \n \h </w:instrText>
      </w:r>
      <w:r w:rsidR="00637900">
        <w:fldChar w:fldCharType="separate"/>
      </w:r>
      <w:r w:rsidR="00637900">
        <w:t>(c)</w:t>
      </w:r>
      <w:r w:rsidR="00637900">
        <w:fldChar w:fldCharType="end"/>
      </w:r>
      <w:r w:rsidRPr="00CC2BF6">
        <w:t xml:space="preserve"> </w:t>
      </w:r>
      <w:r w:rsidR="00050E14">
        <w:t xml:space="preserve">and </w:t>
      </w:r>
      <w:r w:rsidR="00050E14">
        <w:fldChar w:fldCharType="begin"/>
      </w:r>
      <w:r w:rsidR="00050E14">
        <w:instrText xml:space="preserve"> REF _Ref108538877 \r \h </w:instrText>
      </w:r>
      <w:r w:rsidR="00050E14">
        <w:fldChar w:fldCharType="separate"/>
      </w:r>
      <w:r w:rsidR="00050E14">
        <w:t>(d)</w:t>
      </w:r>
      <w:r w:rsidR="00050E14">
        <w:fldChar w:fldCharType="end"/>
      </w:r>
      <w:r w:rsidR="00050E14">
        <w:t xml:space="preserve"> </w:t>
      </w:r>
      <w:r w:rsidRPr="00CC2BF6">
        <w:t xml:space="preserve">of this Clause </w:t>
      </w:r>
      <w:r w:rsidR="0050020A">
        <w:fldChar w:fldCharType="begin"/>
      </w:r>
      <w:r w:rsidR="0050020A">
        <w:instrText xml:space="preserve"> REF _Ref103593762 \w \h </w:instrText>
      </w:r>
      <w:r w:rsidR="0050020A">
        <w:fldChar w:fldCharType="separate"/>
      </w:r>
      <w:r w:rsidR="0050020A">
        <w:t>6.2</w:t>
      </w:r>
      <w:r w:rsidR="0050020A">
        <w:fldChar w:fldCharType="end"/>
      </w:r>
      <w:r w:rsidRPr="00CC2BF6">
        <w:t xml:space="preserve"> shall not apply if:</w:t>
      </w:r>
      <w:bookmarkEnd w:id="84"/>
    </w:p>
    <w:p w14:paraId="75972D19" w14:textId="3E12911E" w:rsidR="00CC2BF6" w:rsidRDefault="00CC2BF6" w:rsidP="00CC2BF6">
      <w:pPr>
        <w:pStyle w:val="Level4"/>
      </w:pPr>
      <w:r>
        <w:t xml:space="preserve">the failure to accept is </w:t>
      </w:r>
      <w:r w:rsidRPr="0014790D">
        <w:t xml:space="preserve">caused by the </w:t>
      </w:r>
      <w:r>
        <w:t xml:space="preserve">Transferring </w:t>
      </w:r>
      <w:r w:rsidRPr="0014790D">
        <w:t>Party</w:t>
      </w:r>
      <w:r>
        <w:t>’</w:t>
      </w:r>
      <w:r w:rsidRPr="0014790D">
        <w:t>s non-performance under this Agreement; or</w:t>
      </w:r>
    </w:p>
    <w:p w14:paraId="43AA03AE" w14:textId="4B6D09F6" w:rsidR="00CC2BF6" w:rsidRPr="0014790D" w:rsidRDefault="00CC2BF6" w:rsidP="00CC2BF6">
      <w:pPr>
        <w:pStyle w:val="Level4"/>
      </w:pPr>
      <w:r w:rsidRPr="0014790D">
        <w:t xml:space="preserve">the </w:t>
      </w:r>
      <w:r>
        <w:t xml:space="preserve">Receiving </w:t>
      </w:r>
      <w:r w:rsidRPr="0014790D">
        <w:t>Party is relieved from complying with a relevant obligation under Clause</w:t>
      </w:r>
      <w:r>
        <w:t xml:space="preserve"> </w:t>
      </w:r>
      <w:r w:rsidR="007E66CF">
        <w:fldChar w:fldCharType="begin"/>
      </w:r>
      <w:r w:rsidR="007E66CF">
        <w:instrText xml:space="preserve"> REF _Ref103593751 \w \h </w:instrText>
      </w:r>
      <w:r w:rsidR="007E66CF">
        <w:fldChar w:fldCharType="separate"/>
      </w:r>
      <w:r w:rsidR="007E66CF">
        <w:t>5.2</w:t>
      </w:r>
      <w:r w:rsidR="007E66CF">
        <w:fldChar w:fldCharType="end"/>
      </w:r>
      <w:r>
        <w:t>.</w:t>
      </w:r>
    </w:p>
    <w:p w14:paraId="1FED03C2" w14:textId="24BAEE51" w:rsidR="00D675A8" w:rsidRDefault="00CC2BF6" w:rsidP="00A25992">
      <w:pPr>
        <w:pStyle w:val="alpha2"/>
      </w:pPr>
      <w:bookmarkStart w:id="85" w:name="_Ref109441847"/>
      <w:r>
        <w:t xml:space="preserve">Subject to paragraph </w:t>
      </w:r>
      <w:r w:rsidR="00226DCA">
        <w:fldChar w:fldCharType="begin"/>
      </w:r>
      <w:r w:rsidR="00226DCA">
        <w:instrText xml:space="preserve"> REF _Ref109441914 \n \h </w:instrText>
      </w:r>
      <w:r w:rsidR="00226DCA">
        <w:fldChar w:fldCharType="separate"/>
      </w:r>
      <w:r w:rsidR="00226DCA">
        <w:t>(b)</w:t>
      </w:r>
      <w:r w:rsidR="00226DCA">
        <w:fldChar w:fldCharType="end"/>
      </w:r>
      <w:r>
        <w:t xml:space="preserve"> of this Clause </w:t>
      </w:r>
      <w:r w:rsidR="00226DCA">
        <w:fldChar w:fldCharType="begin"/>
      </w:r>
      <w:r w:rsidR="00226DCA">
        <w:instrText xml:space="preserve"> REF _Ref103593762 \w \h </w:instrText>
      </w:r>
      <w:r w:rsidR="00226DCA">
        <w:fldChar w:fldCharType="separate"/>
      </w:r>
      <w:r w:rsidR="00226DCA">
        <w:t>6.2</w:t>
      </w:r>
      <w:r w:rsidR="00226DCA">
        <w:fldChar w:fldCharType="end"/>
      </w:r>
      <w:r>
        <w:t xml:space="preserve">, </w:t>
      </w:r>
      <w:r w:rsidR="00972E4E" w:rsidRPr="00CC2BF6">
        <w:t xml:space="preserve">if the Receiving Party fails to accept a Transfer to the Receiving Party’s Registry Account </w:t>
      </w:r>
      <w:r w:rsidR="0065207B">
        <w:t>on or before</w:t>
      </w:r>
      <w:r w:rsidR="00972E4E" w:rsidRPr="00CC2BF6">
        <w:t xml:space="preserve"> a Transfer Date for any reason, the Transferring Party may, by </w:t>
      </w:r>
      <w:r w:rsidR="0065207B">
        <w:t xml:space="preserve">giving </w:t>
      </w:r>
      <w:r w:rsidR="00972E4E" w:rsidRPr="00CC2BF6">
        <w:t xml:space="preserve">notice to the Receiving Party </w:t>
      </w:r>
      <w:r w:rsidR="00CA2279">
        <w:t>(the “</w:t>
      </w:r>
      <w:r w:rsidR="00CA2279" w:rsidRPr="00CA2279">
        <w:rPr>
          <w:b/>
          <w:bCs/>
        </w:rPr>
        <w:t xml:space="preserve">Transferring Party’s Initial </w:t>
      </w:r>
      <w:r w:rsidR="00CA2279" w:rsidRPr="00020462">
        <w:rPr>
          <w:b/>
          <w:bCs/>
        </w:rPr>
        <w:t>Notice</w:t>
      </w:r>
      <w:r w:rsidR="00CA2279">
        <w:t>”)</w:t>
      </w:r>
      <w:r w:rsidR="00E90A1C">
        <w:t xml:space="preserve"> </w:t>
      </w:r>
      <w:r w:rsidR="00972E4E" w:rsidRPr="00CC2BF6">
        <w:t>require the Receiving Party to remedy such failure</w:t>
      </w:r>
      <w:r w:rsidR="00E90A1C">
        <w:t>,</w:t>
      </w:r>
      <w:r w:rsidR="00E90A1C" w:rsidRPr="00E90A1C">
        <w:t xml:space="preserve"> such notice to become effective on the date it is delivered by the </w:t>
      </w:r>
      <w:r w:rsidR="008A1E49">
        <w:t xml:space="preserve">Transferring </w:t>
      </w:r>
      <w:r w:rsidR="00E90A1C" w:rsidRPr="00E90A1C">
        <w:t>Party (or if such day is not a Banking Day, on the next Banking Day)</w:t>
      </w:r>
      <w:r>
        <w:t>.</w:t>
      </w:r>
      <w:bookmarkEnd w:id="85"/>
    </w:p>
    <w:p w14:paraId="03157E87" w14:textId="3E1F003F" w:rsidR="00972E4E" w:rsidRPr="00CC2BF6" w:rsidRDefault="00CC2BF6" w:rsidP="00A25992">
      <w:pPr>
        <w:pStyle w:val="alpha2"/>
      </w:pPr>
      <w:bookmarkStart w:id="86" w:name="_Ref108538877"/>
      <w:r>
        <w:t>If such failure</w:t>
      </w:r>
      <w:r w:rsidR="00972E4E" w:rsidRPr="00CC2BF6">
        <w:t>:</w:t>
      </w:r>
      <w:bookmarkEnd w:id="86"/>
    </w:p>
    <w:p w14:paraId="6AA3B770" w14:textId="080C2F8F" w:rsidR="00972E4E" w:rsidRPr="00CC2BF6" w:rsidRDefault="00972E4E" w:rsidP="00903F9E">
      <w:pPr>
        <w:pStyle w:val="Level4"/>
        <w:numPr>
          <w:ilvl w:val="3"/>
          <w:numId w:val="93"/>
        </w:numPr>
      </w:pPr>
      <w:bookmarkStart w:id="87" w:name="_Ref103593765"/>
      <w:r w:rsidRPr="00CC2BF6">
        <w:t xml:space="preserve">is remedied by the Receiving Party on or before the second </w:t>
      </w:r>
      <w:r w:rsidR="00412154">
        <w:t>(2</w:t>
      </w:r>
      <w:r w:rsidR="00412154" w:rsidRPr="00412154">
        <w:t>nd</w:t>
      </w:r>
      <w:r w:rsidR="00412154">
        <w:t xml:space="preserve">) </w:t>
      </w:r>
      <w:r w:rsidRPr="00CC2BF6">
        <w:t xml:space="preserve">Banking Day </w:t>
      </w:r>
      <w:r w:rsidR="00020462">
        <w:t>following the</w:t>
      </w:r>
      <w:r w:rsidR="001B6743">
        <w:t xml:space="preserve"> date on which the</w:t>
      </w:r>
      <w:r w:rsidR="00020462">
        <w:t xml:space="preserve"> Transferring Party’s Initial Notice </w:t>
      </w:r>
      <w:r w:rsidR="001B6743">
        <w:t>is effective</w:t>
      </w:r>
      <w:r w:rsidR="00020462">
        <w:t xml:space="preserve"> </w:t>
      </w:r>
      <w:r w:rsidRPr="00CC2BF6">
        <w:t>(the “</w:t>
      </w:r>
      <w:r w:rsidR="00020462" w:rsidRPr="00A25992">
        <w:rPr>
          <w:b/>
          <w:bCs/>
        </w:rPr>
        <w:t>Transferring Party</w:t>
      </w:r>
      <w:r w:rsidR="0056600B">
        <w:rPr>
          <w:b/>
          <w:bCs/>
        </w:rPr>
        <w:t>’s</w:t>
      </w:r>
      <w:r w:rsidR="00020462" w:rsidRPr="00A25992">
        <w:rPr>
          <w:b/>
          <w:bCs/>
        </w:rPr>
        <w:t xml:space="preserve"> </w:t>
      </w:r>
      <w:r w:rsidRPr="00A25992">
        <w:rPr>
          <w:b/>
          <w:bCs/>
        </w:rPr>
        <w:t>Notice Transfer Date</w:t>
      </w:r>
      <w:r w:rsidRPr="00CC2BF6">
        <w:t>”), then</w:t>
      </w:r>
      <w:r w:rsidR="00CA0AF3" w:rsidRPr="00CC2BF6">
        <w:t xml:space="preserve"> </w:t>
      </w:r>
      <w:r w:rsidRPr="00CC2BF6">
        <w:t xml:space="preserve">the Receiving Party shall pay to the Transferring Party </w:t>
      </w:r>
      <w:r w:rsidR="002C13C6" w:rsidRPr="002C13C6">
        <w:t xml:space="preserve">an amount equal to the VCC Price multiplied by the Default Quantity </w:t>
      </w:r>
      <w:r w:rsidR="002C13C6">
        <w:t>plus</w:t>
      </w:r>
      <w:r w:rsidRPr="00CC2BF6">
        <w:t xml:space="preserve"> interest </w:t>
      </w:r>
      <w:r w:rsidR="00525AF4" w:rsidRPr="00525AF4">
        <w:t>at the Interest Rate applied to the</w:t>
      </w:r>
      <w:r w:rsidRPr="00CC2BF6">
        <w:t xml:space="preserve"> amount equal to the VCC Price multiplied by the </w:t>
      </w:r>
      <w:r w:rsidR="00525AF4">
        <w:t xml:space="preserve">Default Quantity </w:t>
      </w:r>
      <w:r w:rsidRPr="00CC2BF6">
        <w:t xml:space="preserve">for the period from (and including) </w:t>
      </w:r>
      <w:r w:rsidR="00D11C00">
        <w:t xml:space="preserve">the original </w:t>
      </w:r>
      <w:r w:rsidRPr="00CC2BF6">
        <w:t xml:space="preserve">Transfer Date to (but excluding) the actual date of Transfer to the Receiving Party </w:t>
      </w:r>
      <w:r w:rsidR="00A57DE9" w:rsidRPr="00A57DE9">
        <w:t xml:space="preserve">(each amount </w:t>
      </w:r>
      <w:r w:rsidR="00A57DE9" w:rsidRPr="00A57DE9">
        <w:lastRenderedPageBreak/>
        <w:t>as adjusted to take into account any amounts already paid by the Receiving Party to the Transferring Party pursuant to this Agreement)</w:t>
      </w:r>
      <w:r w:rsidRPr="00CC2BF6">
        <w:t xml:space="preserve">; </w:t>
      </w:r>
      <w:r w:rsidR="00020462">
        <w:t>or</w:t>
      </w:r>
      <w:bookmarkEnd w:id="87"/>
    </w:p>
    <w:p w14:paraId="073804D1" w14:textId="3090EE3A" w:rsidR="00122285" w:rsidRDefault="00972E4E" w:rsidP="00CC2BF6">
      <w:pPr>
        <w:pStyle w:val="Level4"/>
      </w:pPr>
      <w:bookmarkStart w:id="88" w:name="_Ref109445542"/>
      <w:bookmarkStart w:id="89" w:name="_Ref103593766"/>
      <w:r w:rsidRPr="00CC2BF6">
        <w:t xml:space="preserve">is not remedied by the Receiving Party on or before the </w:t>
      </w:r>
      <w:r w:rsidR="00020462">
        <w:t>Transferring Party</w:t>
      </w:r>
      <w:r w:rsidR="0056600B">
        <w:t>’s</w:t>
      </w:r>
      <w:r w:rsidR="00020462">
        <w:t xml:space="preserve"> </w:t>
      </w:r>
      <w:r w:rsidRPr="00CC2BF6">
        <w:t>Notice Transfer Date, the Transferring Party may</w:t>
      </w:r>
      <w:r w:rsidR="00FF25E8" w:rsidRPr="00CC2BF6">
        <w:t xml:space="preserve"> </w:t>
      </w:r>
      <w:r w:rsidRPr="00CC2BF6">
        <w:t xml:space="preserve">by further written notice to the Receiving Party </w:t>
      </w:r>
      <w:r w:rsidR="00020462">
        <w:t>(</w:t>
      </w:r>
      <w:r w:rsidR="005D0296">
        <w:t xml:space="preserve">the </w:t>
      </w:r>
      <w:r w:rsidR="00020462">
        <w:t>“</w:t>
      </w:r>
      <w:r w:rsidR="00020462">
        <w:rPr>
          <w:b/>
          <w:bCs/>
        </w:rPr>
        <w:t xml:space="preserve">Transferring </w:t>
      </w:r>
      <w:r w:rsidR="00020462" w:rsidRPr="006B182F">
        <w:rPr>
          <w:b/>
          <w:bCs/>
        </w:rPr>
        <w:t>Party’s Replacement Cost Notice</w:t>
      </w:r>
      <w:r w:rsidR="00020462">
        <w:t>”)</w:t>
      </w:r>
      <w:r w:rsidRPr="00CC2BF6">
        <w:t xml:space="preserve">, </w:t>
      </w:r>
      <w:r w:rsidR="003D37EE">
        <w:t xml:space="preserve">specify </w:t>
      </w:r>
      <w:r w:rsidRPr="00CC2BF6">
        <w:t>the Transferring Party’s Replacement Cost</w:t>
      </w:r>
      <w:r w:rsidR="003D37EE">
        <w:t xml:space="preserve"> payable by the Receiving Party</w:t>
      </w:r>
      <w:r w:rsidRPr="00CC2BF6">
        <w:t>. In such a case, the Receiving Party shall pay to the Transferring Party the Transferring Party’s Replacement Cost o</w:t>
      </w:r>
      <w:r w:rsidR="00D1662C" w:rsidRPr="00CC2BF6">
        <w:t>n</w:t>
      </w:r>
      <w:r w:rsidRPr="00CC2BF6">
        <w:t xml:space="preserve"> the </w:t>
      </w:r>
      <w:r w:rsidR="00ED1651">
        <w:t>third</w:t>
      </w:r>
      <w:r w:rsidR="00944EF0" w:rsidRPr="00B573C8">
        <w:t xml:space="preserve"> </w:t>
      </w:r>
      <w:r w:rsidR="00B573C8">
        <w:t>(3</w:t>
      </w:r>
      <w:r w:rsidR="00B573C8" w:rsidRPr="00B573C8">
        <w:t>rd</w:t>
      </w:r>
      <w:r w:rsidR="00B573C8">
        <w:t xml:space="preserve">) </w:t>
      </w:r>
      <w:r w:rsidRPr="00CC2BF6">
        <w:t>Banking Day following</w:t>
      </w:r>
      <w:r w:rsidR="00020462">
        <w:t xml:space="preserve"> </w:t>
      </w:r>
      <w:r w:rsidR="00ED1651">
        <w:t xml:space="preserve">the date on which </w:t>
      </w:r>
      <w:r w:rsidR="00020462">
        <w:t>the Transferring Party’s Replacement Cost Notice</w:t>
      </w:r>
      <w:r w:rsidR="00ED1651">
        <w:t xml:space="preserve"> is effective</w:t>
      </w:r>
      <w:r w:rsidRPr="00CC2BF6">
        <w:t xml:space="preserve">. Upon the Transferring Party’s receipt of the Transferring Party’s Replacement Cost, the Receiving Party’s obligation to accept </w:t>
      </w:r>
      <w:r w:rsidR="00981AC6" w:rsidRPr="00981AC6">
        <w:t xml:space="preserve">from the Transferring Party the Default Quantity, and the corresponding payment obligation of the Receiving Party, </w:t>
      </w:r>
      <w:r w:rsidRPr="00CC2BF6">
        <w:t xml:space="preserve">shall </w:t>
      </w:r>
      <w:r w:rsidR="00DA2677">
        <w:t xml:space="preserve">both </w:t>
      </w:r>
      <w:r w:rsidRPr="00CC2BF6">
        <w:t>be fully discharged and the other and future obligations of the Parties under this Agreement shall remain in full force and effect</w:t>
      </w:r>
      <w:r w:rsidR="00981AC6">
        <w:t>.</w:t>
      </w:r>
      <w:bookmarkEnd w:id="88"/>
    </w:p>
    <w:p w14:paraId="25C13EF3" w14:textId="401C910D" w:rsidR="00972E4E" w:rsidRPr="00122285" w:rsidRDefault="00122285" w:rsidP="00122285">
      <w:pPr>
        <w:pStyle w:val="Level2"/>
        <w:rPr>
          <w:b/>
          <w:bCs/>
        </w:rPr>
      </w:pPr>
      <w:r w:rsidRPr="00122285">
        <w:rPr>
          <w:b/>
          <w:bCs/>
        </w:rPr>
        <w:t>Partial settlement</w:t>
      </w:r>
      <w:bookmarkEnd w:id="89"/>
      <w:r w:rsidR="00944EF0" w:rsidRPr="00122285">
        <w:rPr>
          <w:b/>
          <w:bCs/>
        </w:rPr>
        <w:t xml:space="preserve"> </w:t>
      </w:r>
    </w:p>
    <w:p w14:paraId="2DE43797" w14:textId="631F2EC6" w:rsidR="003F5B00" w:rsidRDefault="00972E4E" w:rsidP="00122285">
      <w:pPr>
        <w:pStyle w:val="Body"/>
        <w:ind w:left="680"/>
      </w:pPr>
      <w:bookmarkStart w:id="90" w:name="_Ref103593767"/>
      <w:r w:rsidRPr="00122285">
        <w:t xml:space="preserve">If, on a Transfer Date, the Transferring Party </w:t>
      </w:r>
      <w:r w:rsidR="003D5B6D">
        <w:t>Transfers</w:t>
      </w:r>
      <w:r w:rsidR="003D5B6D" w:rsidRPr="00122285">
        <w:t xml:space="preserve"> </w:t>
      </w:r>
      <w:r w:rsidRPr="00122285">
        <w:t>to the Receiving Party fewer Contract VCCs than the relevant Transfer Quantity</w:t>
      </w:r>
      <w:r w:rsidR="003F5B00">
        <w:t>:</w:t>
      </w:r>
    </w:p>
    <w:p w14:paraId="3A5450D7" w14:textId="7638AA4D" w:rsidR="003F5B00" w:rsidRDefault="00972E4E" w:rsidP="00903F9E">
      <w:pPr>
        <w:pStyle w:val="alpha1"/>
        <w:numPr>
          <w:ilvl w:val="0"/>
          <w:numId w:val="96"/>
        </w:numPr>
      </w:pPr>
      <w:r w:rsidRPr="00122285">
        <w:t xml:space="preserve">the Receiving Party’s obligation to pay pursuant to Clause </w:t>
      </w:r>
      <w:bookmarkStart w:id="91" w:name="DocXTextRef31"/>
      <w:r w:rsidR="006726F2" w:rsidRPr="00122285">
        <w:fldChar w:fldCharType="begin"/>
      </w:r>
      <w:r w:rsidR="006726F2" w:rsidRPr="00122285">
        <w:instrText xml:space="preserve"> REF _Ref103593743 \r \h </w:instrText>
      </w:r>
      <w:r w:rsidR="006726F2" w:rsidRPr="00122285">
        <w:fldChar w:fldCharType="separate"/>
      </w:r>
      <w:r w:rsidR="009A61EB">
        <w:t>4.1</w:t>
      </w:r>
      <w:r w:rsidR="006726F2" w:rsidRPr="00122285">
        <w:fldChar w:fldCharType="end"/>
      </w:r>
      <w:bookmarkEnd w:id="91"/>
      <w:r w:rsidRPr="00122285">
        <w:t xml:space="preserve"> shall be reduced by an amount equal to the Default Quantity multiplied by the VCC Price</w:t>
      </w:r>
      <w:r w:rsidR="003F5B00">
        <w:t>;</w:t>
      </w:r>
      <w:r w:rsidR="00574FAE" w:rsidRPr="00122285">
        <w:t xml:space="preserve"> and </w:t>
      </w:r>
    </w:p>
    <w:p w14:paraId="5A195A67" w14:textId="54440C32" w:rsidR="00972E4E" w:rsidRPr="00122285" w:rsidRDefault="00574FAE" w:rsidP="00903F9E">
      <w:pPr>
        <w:pStyle w:val="alpha1"/>
        <w:numPr>
          <w:ilvl w:val="0"/>
          <w:numId w:val="96"/>
        </w:numPr>
      </w:pPr>
      <w:r w:rsidRPr="00122285">
        <w:t xml:space="preserve">the provisions of Clause </w:t>
      </w:r>
      <w:r w:rsidR="00B537C9">
        <w:fldChar w:fldCharType="begin"/>
      </w:r>
      <w:r w:rsidR="00B537C9">
        <w:instrText xml:space="preserve"> REF _Ref109441500 \n \h </w:instrText>
      </w:r>
      <w:r w:rsidR="00B537C9">
        <w:fldChar w:fldCharType="separate"/>
      </w:r>
      <w:r w:rsidR="00B537C9">
        <w:t>6.1</w:t>
      </w:r>
      <w:r w:rsidR="00B537C9">
        <w:fldChar w:fldCharType="end"/>
      </w:r>
      <w:r w:rsidRPr="00122285">
        <w:t xml:space="preserve"> or </w:t>
      </w:r>
      <w:r w:rsidR="00B537C9">
        <w:fldChar w:fldCharType="begin"/>
      </w:r>
      <w:r w:rsidR="00B537C9">
        <w:instrText xml:space="preserve"> REF _Ref103593762 \n \h </w:instrText>
      </w:r>
      <w:r w:rsidR="00B537C9">
        <w:fldChar w:fldCharType="separate"/>
      </w:r>
      <w:r w:rsidR="00B537C9">
        <w:t>6.2</w:t>
      </w:r>
      <w:r w:rsidR="00B537C9">
        <w:fldChar w:fldCharType="end"/>
      </w:r>
      <w:r w:rsidRPr="00122285">
        <w:t>, as applicable, will apply in respect of the relevant Default Quantity.</w:t>
      </w:r>
      <w:bookmarkEnd w:id="90"/>
    </w:p>
    <w:p w14:paraId="19ADFE1C" w14:textId="77777777" w:rsidR="00972E4E" w:rsidRPr="0014790D" w:rsidRDefault="00972E4E" w:rsidP="00E637E7">
      <w:pPr>
        <w:pStyle w:val="Level1"/>
      </w:pPr>
      <w:bookmarkStart w:id="92" w:name="_Ref103593768"/>
      <w:bookmarkStart w:id="93" w:name="_Ref103594166"/>
      <w:bookmarkStart w:id="94" w:name="_Toc112857515"/>
      <w:r w:rsidRPr="0014790D">
        <w:t>Events of Default and Consequences</w:t>
      </w:r>
      <w:bookmarkEnd w:id="92"/>
      <w:bookmarkEnd w:id="93"/>
      <w:bookmarkEnd w:id="94"/>
    </w:p>
    <w:p w14:paraId="42FA2B33" w14:textId="332826C6" w:rsidR="00972E4E" w:rsidRPr="0014790D" w:rsidRDefault="00972E4E" w:rsidP="00E637E7">
      <w:pPr>
        <w:pStyle w:val="Level2"/>
        <w:rPr>
          <w:bCs/>
        </w:rPr>
      </w:pPr>
      <w:bookmarkStart w:id="95" w:name="_Ref103593769"/>
      <w:r w:rsidRPr="0014790D">
        <w:t xml:space="preserve">Subject to </w:t>
      </w:r>
      <w:r w:rsidR="00415FDC">
        <w:t>[</w:t>
      </w:r>
      <w:r w:rsidRPr="0014790D">
        <w:t>Clause</w:t>
      </w:r>
      <w:r w:rsidR="00016891">
        <w:t>s</w:t>
      </w:r>
      <w:r w:rsidR="00704DA2">
        <w:t xml:space="preserve"> </w:t>
      </w:r>
      <w:r w:rsidR="0035405A">
        <w:fldChar w:fldCharType="begin"/>
      </w:r>
      <w:r w:rsidR="0035405A">
        <w:instrText xml:space="preserve"> REF _Ref103593708 \n \h </w:instrText>
      </w:r>
      <w:r w:rsidR="0035405A">
        <w:fldChar w:fldCharType="separate"/>
      </w:r>
      <w:r w:rsidR="0035405A">
        <w:t>2</w:t>
      </w:r>
      <w:r w:rsidR="0035405A">
        <w:fldChar w:fldCharType="end"/>
      </w:r>
      <w:r w:rsidR="00415FDC">
        <w:t>,</w:t>
      </w:r>
      <w:r w:rsidRPr="0014790D">
        <w:t xml:space="preserve"> </w:t>
      </w:r>
      <w:r w:rsidR="009B4105">
        <w:fldChar w:fldCharType="begin"/>
      </w:r>
      <w:r w:rsidR="009B4105">
        <w:instrText xml:space="preserve">  REF _Ref103593747 \w \h \* MERGEFORMAT </w:instrText>
      </w:r>
      <w:r w:rsidR="009B4105">
        <w:fldChar w:fldCharType="separate"/>
      </w:r>
      <w:r w:rsidR="009A61EB" w:rsidRPr="009A61EB">
        <w:rPr>
          <w:color w:val="000000"/>
        </w:rPr>
        <w:t>5</w:t>
      </w:r>
      <w:r w:rsidR="009B4105">
        <w:fldChar w:fldCharType="end"/>
      </w:r>
      <w:r w:rsidR="00415FDC">
        <w:t xml:space="preserve"> and </w:t>
      </w:r>
      <w:r w:rsidR="0035405A">
        <w:fldChar w:fldCharType="begin"/>
      </w:r>
      <w:r w:rsidR="0035405A">
        <w:instrText xml:space="preserve"> REF _Ref103593756 \n \h </w:instrText>
      </w:r>
      <w:r w:rsidR="0035405A">
        <w:fldChar w:fldCharType="separate"/>
      </w:r>
      <w:r w:rsidR="0035405A">
        <w:t>6</w:t>
      </w:r>
      <w:r w:rsidR="0035405A">
        <w:fldChar w:fldCharType="end"/>
      </w:r>
      <w:r w:rsidR="00B46EAF">
        <w:t>]</w:t>
      </w:r>
      <w:r w:rsidRPr="0014790D">
        <w:t>, a Party</w:t>
      </w:r>
      <w:r w:rsidR="009D0878">
        <w:t xml:space="preserve"> </w:t>
      </w:r>
      <w:r w:rsidRPr="0014790D">
        <w:t xml:space="preserve">shall be in default upon the occurrence of any event or circumstance described in this Clause </w:t>
      </w:r>
      <w:r w:rsidR="00F55FB2">
        <w:fldChar w:fldCharType="begin"/>
      </w:r>
      <w:r w:rsidR="00F55FB2">
        <w:instrText xml:space="preserve">  REF _Ref103593769 \w \h \* MERGEFORMAT </w:instrText>
      </w:r>
      <w:r w:rsidR="00F55FB2">
        <w:fldChar w:fldCharType="separate"/>
      </w:r>
      <w:r w:rsidR="009A61EB" w:rsidRPr="009A61EB">
        <w:rPr>
          <w:color w:val="000000"/>
        </w:rPr>
        <w:t>7.1</w:t>
      </w:r>
      <w:r w:rsidR="00F55FB2">
        <w:fldChar w:fldCharType="end"/>
      </w:r>
      <w:r w:rsidRPr="0014790D">
        <w:t xml:space="preserve"> (each</w:t>
      </w:r>
      <w:r w:rsidR="00FD10CE">
        <w:t>,</w:t>
      </w:r>
      <w:r w:rsidRPr="0014790D">
        <w:t xml:space="preserve"> an </w:t>
      </w:r>
      <w:r>
        <w:t>“</w:t>
      </w:r>
      <w:r w:rsidRPr="0014790D">
        <w:rPr>
          <w:b/>
          <w:bCs/>
        </w:rPr>
        <w:t>Event of Default</w:t>
      </w:r>
      <w:r>
        <w:t>”</w:t>
      </w:r>
      <w:r w:rsidRPr="0014790D">
        <w:t>):</w:t>
      </w:r>
      <w:bookmarkEnd w:id="95"/>
    </w:p>
    <w:p w14:paraId="125811C1" w14:textId="71704D40" w:rsidR="00972E4E" w:rsidRPr="0014790D" w:rsidRDefault="00972E4E" w:rsidP="00903F9E">
      <w:pPr>
        <w:pStyle w:val="alpha2"/>
        <w:numPr>
          <w:ilvl w:val="1"/>
          <w:numId w:val="60"/>
        </w:numPr>
      </w:pPr>
      <w:bookmarkStart w:id="96" w:name="_Ref103593770"/>
      <w:r w:rsidRPr="0014790D">
        <w:t xml:space="preserve">if it fails to comply with any of its obligations under this Agreement (other than an obligation referred to in </w:t>
      </w:r>
      <w:r w:rsidR="000B767A">
        <w:t xml:space="preserve">paragraphs </w:t>
      </w:r>
      <w:r w:rsidR="001B57DA">
        <w:fldChar w:fldCharType="begin"/>
      </w:r>
      <w:r w:rsidR="001B57DA">
        <w:instrText xml:space="preserve"> REF _Ref103593771 \r \h </w:instrText>
      </w:r>
      <w:r w:rsidR="001B57DA">
        <w:fldChar w:fldCharType="separate"/>
      </w:r>
      <w:r w:rsidR="009A61EB">
        <w:t>(b)</w:t>
      </w:r>
      <w:r w:rsidR="001B57DA">
        <w:fldChar w:fldCharType="end"/>
      </w:r>
      <w:r w:rsidR="000B767A">
        <w:t xml:space="preserve">, </w:t>
      </w:r>
      <w:r w:rsidR="001B57DA">
        <w:fldChar w:fldCharType="begin"/>
      </w:r>
      <w:r w:rsidR="001B57DA">
        <w:instrText xml:space="preserve"> REF _Ref103593772 \r \h </w:instrText>
      </w:r>
      <w:r w:rsidR="001B57DA">
        <w:fldChar w:fldCharType="separate"/>
      </w:r>
      <w:r w:rsidR="009E725B">
        <w:t>(c)</w:t>
      </w:r>
      <w:r w:rsidR="001B57DA">
        <w:fldChar w:fldCharType="end"/>
      </w:r>
      <w:r w:rsidR="000B767A">
        <w:t xml:space="preserve"> and </w:t>
      </w:r>
      <w:r w:rsidR="00471367">
        <w:fldChar w:fldCharType="begin"/>
      </w:r>
      <w:r w:rsidR="00471367">
        <w:instrText xml:space="preserve"> REF _Ref103593776 \r \h </w:instrText>
      </w:r>
      <w:r w:rsidR="00471367">
        <w:fldChar w:fldCharType="separate"/>
      </w:r>
      <w:r w:rsidR="009E725B">
        <w:t>(g)</w:t>
      </w:r>
      <w:r w:rsidR="00471367">
        <w:fldChar w:fldCharType="end"/>
      </w:r>
      <w:r w:rsidR="000B767A">
        <w:t xml:space="preserve"> of </w:t>
      </w:r>
      <w:r w:rsidR="00BA3FA5">
        <w:t xml:space="preserve">this </w:t>
      </w:r>
      <w:r w:rsidRPr="00E73E05">
        <w:rPr>
          <w:szCs w:val="20"/>
        </w:rPr>
        <w:t xml:space="preserve">Clause </w:t>
      </w:r>
      <w:bookmarkStart w:id="97" w:name="DocXTextRef35"/>
      <w:r w:rsidR="000210D5">
        <w:rPr>
          <w:szCs w:val="20"/>
        </w:rPr>
        <w:fldChar w:fldCharType="begin"/>
      </w:r>
      <w:r w:rsidR="000210D5">
        <w:rPr>
          <w:szCs w:val="20"/>
        </w:rPr>
        <w:instrText xml:space="preserve"> REF _Ref103593769 \n \h </w:instrText>
      </w:r>
      <w:r w:rsidR="000210D5">
        <w:rPr>
          <w:szCs w:val="20"/>
        </w:rPr>
      </w:r>
      <w:r w:rsidR="000210D5">
        <w:rPr>
          <w:szCs w:val="20"/>
        </w:rPr>
        <w:fldChar w:fldCharType="separate"/>
      </w:r>
      <w:r w:rsidR="009A61EB">
        <w:rPr>
          <w:szCs w:val="20"/>
        </w:rPr>
        <w:t>7.1</w:t>
      </w:r>
      <w:r w:rsidR="000210D5">
        <w:rPr>
          <w:szCs w:val="20"/>
        </w:rPr>
        <w:fldChar w:fldCharType="end"/>
      </w:r>
      <w:r w:rsidR="000B767A">
        <w:rPr>
          <w:szCs w:val="20"/>
        </w:rPr>
        <w:t xml:space="preserve"> </w:t>
      </w:r>
      <w:bookmarkEnd w:id="97"/>
      <w:r w:rsidRPr="0014790D">
        <w:t>or</w:t>
      </w:r>
      <w:r w:rsidR="00626683">
        <w:t>, in the case of a failure to Transfer</w:t>
      </w:r>
      <w:r w:rsidR="00246E19">
        <w:t>,</w:t>
      </w:r>
      <w:r w:rsidR="00626683">
        <w:t xml:space="preserve"> as</w:t>
      </w:r>
      <w:r w:rsidR="00A24D88">
        <w:t xml:space="preserve"> </w:t>
      </w:r>
      <w:r w:rsidRPr="0014790D">
        <w:t xml:space="preserve">otherwise </w:t>
      </w:r>
      <w:r w:rsidR="00A24D88">
        <w:t>remedied</w:t>
      </w:r>
      <w:r w:rsidRPr="0014790D">
        <w:t xml:space="preserve"> under Clause </w:t>
      </w:r>
      <w:r w:rsidR="00F55FB2">
        <w:fldChar w:fldCharType="begin"/>
      </w:r>
      <w:r w:rsidR="00F55FB2">
        <w:instrText xml:space="preserve">  REF _Ref103593756 \w \h \* MERGEFORMAT </w:instrText>
      </w:r>
      <w:r w:rsidR="00F55FB2">
        <w:fldChar w:fldCharType="separate"/>
      </w:r>
      <w:r w:rsidR="009A61EB" w:rsidRPr="009A61EB">
        <w:rPr>
          <w:color w:val="000000"/>
        </w:rPr>
        <w:t>6</w:t>
      </w:r>
      <w:r w:rsidR="00F55FB2">
        <w:fldChar w:fldCharType="end"/>
      </w:r>
      <w:r w:rsidRPr="0014790D">
        <w:t>) and that failure is not remedied within five</w:t>
      </w:r>
      <w:r w:rsidR="00D1662C">
        <w:t xml:space="preserve"> (5)</w:t>
      </w:r>
      <w:r w:rsidRPr="0014790D">
        <w:t xml:space="preserve"> Banking Days of the other Party</w:t>
      </w:r>
      <w:r>
        <w:t>’</w:t>
      </w:r>
      <w:r w:rsidRPr="0014790D">
        <w:t>s giving notice of that failure;</w:t>
      </w:r>
      <w:bookmarkEnd w:id="96"/>
    </w:p>
    <w:p w14:paraId="57ADE4DD" w14:textId="753B1BC1" w:rsidR="00972E4E" w:rsidRPr="0014790D" w:rsidRDefault="00972E4E" w:rsidP="00903F9E">
      <w:pPr>
        <w:pStyle w:val="alpha2"/>
        <w:numPr>
          <w:ilvl w:val="1"/>
          <w:numId w:val="60"/>
        </w:numPr>
      </w:pPr>
      <w:bookmarkStart w:id="98" w:name="_Ref103593771"/>
      <w:r w:rsidRPr="0014790D">
        <w:t>if it fails to make payment when due under this Agreement,</w:t>
      </w:r>
      <w:r w:rsidR="007F046A">
        <w:t xml:space="preserve"> </w:t>
      </w:r>
      <w:r w:rsidR="007F09A5">
        <w:t xml:space="preserve">including a failure by the </w:t>
      </w:r>
      <w:r w:rsidR="003641C2">
        <w:t xml:space="preserve">Transferring </w:t>
      </w:r>
      <w:r w:rsidR="007F09A5">
        <w:t>Party to pay the Receiving Party’s Replacement Cost,</w:t>
      </w:r>
      <w:r w:rsidRPr="0014790D">
        <w:t xml:space="preserve"> and that failure is not remedied on or before the third </w:t>
      </w:r>
      <w:r w:rsidR="00287C71">
        <w:t>(3</w:t>
      </w:r>
      <w:r w:rsidR="00F35732">
        <w:t>rd</w:t>
      </w:r>
      <w:r w:rsidR="00287C71">
        <w:t xml:space="preserve">) </w:t>
      </w:r>
      <w:r w:rsidRPr="0014790D">
        <w:t>Banking Day after the other Party</w:t>
      </w:r>
      <w:r>
        <w:t>’</w:t>
      </w:r>
      <w:r w:rsidRPr="0014790D">
        <w:t>s giving notice of that failure;</w:t>
      </w:r>
      <w:bookmarkEnd w:id="98"/>
    </w:p>
    <w:p w14:paraId="4531E4A0" w14:textId="3028D6A4" w:rsidR="00972E4E" w:rsidRPr="0014790D" w:rsidRDefault="00972E4E" w:rsidP="00FA244F">
      <w:pPr>
        <w:pStyle w:val="alpha2"/>
      </w:pPr>
      <w:bookmarkStart w:id="99" w:name="_Ref103593772"/>
      <w:r w:rsidRPr="0014790D">
        <w:t>if it breaches any of the representations or warranties set out in this Agreement</w:t>
      </w:r>
      <w:r w:rsidR="00B15B3C">
        <w:t xml:space="preserve"> [other than as set out in Clause </w:t>
      </w:r>
      <w:r w:rsidR="00E23CB2">
        <w:fldChar w:fldCharType="begin"/>
      </w:r>
      <w:r w:rsidR="00E23CB2">
        <w:instrText xml:space="preserve"> REF _Ref109442359 \n \h </w:instrText>
      </w:r>
      <w:r w:rsidR="00E23CB2">
        <w:fldChar w:fldCharType="separate"/>
      </w:r>
      <w:r w:rsidR="00E23CB2">
        <w:t>2.5</w:t>
      </w:r>
      <w:r w:rsidR="00E23CB2">
        <w:fldChar w:fldCharType="end"/>
      </w:r>
      <w:r w:rsidR="00B15B3C">
        <w:t>]</w:t>
      </w:r>
      <w:r w:rsidRPr="0014790D">
        <w:t>;</w:t>
      </w:r>
      <w:bookmarkEnd w:id="99"/>
    </w:p>
    <w:p w14:paraId="261CAF02" w14:textId="7674FCE1" w:rsidR="00972E4E" w:rsidRPr="0014790D" w:rsidRDefault="00972E4E" w:rsidP="00FA244F">
      <w:pPr>
        <w:pStyle w:val="alpha2"/>
      </w:pPr>
      <w:bookmarkStart w:id="100" w:name="_Ref103593773"/>
      <w:r w:rsidRPr="0014790D">
        <w:t xml:space="preserve">if </w:t>
      </w:r>
      <w:r w:rsidR="00346279">
        <w:t>it</w:t>
      </w:r>
      <w:r w:rsidRPr="0014790D">
        <w:t xml:space="preserve"> or a Credit Support Provider fails to comply with or perform any agreement or obligation to be complied with or performed by it in accordance with any Credit Support Document if such failure is continuing after any applicable grace period has elapsed;</w:t>
      </w:r>
      <w:bookmarkEnd w:id="100"/>
    </w:p>
    <w:p w14:paraId="3572B43F" w14:textId="6D690BD9" w:rsidR="00972E4E" w:rsidRPr="0014790D" w:rsidRDefault="00972E4E" w:rsidP="00FA244F">
      <w:pPr>
        <w:pStyle w:val="alpha2"/>
      </w:pPr>
      <w:bookmarkStart w:id="101" w:name="_Ref103593774"/>
      <w:r w:rsidRPr="0014790D">
        <w:t xml:space="preserve">the expiration or termination of </w:t>
      </w:r>
      <w:r>
        <w:t>any</w:t>
      </w:r>
      <w:r w:rsidRPr="0014790D">
        <w:t xml:space="preserve"> Credit Support Document or the failing or ceasing of such Credit Support Document, or any security interest granted by </w:t>
      </w:r>
      <w:r w:rsidR="00EC7891">
        <w:t>such</w:t>
      </w:r>
      <w:r w:rsidRPr="0014790D">
        <w:t xml:space="preserve"> Party or such Credit Support Provider pursuant to any such Credit Support Document, to be </w:t>
      </w:r>
      <w:r w:rsidRPr="0014790D">
        <w:lastRenderedPageBreak/>
        <w:t xml:space="preserve">in full force and effect for the purpose of this Agreement (in each case other than in accordance with its terms) prior to the satisfaction of all obligations of </w:t>
      </w:r>
      <w:r w:rsidR="00C14F85">
        <w:t>such</w:t>
      </w:r>
      <w:r w:rsidRPr="0014790D">
        <w:t xml:space="preserve"> Party under </w:t>
      </w:r>
      <w:r w:rsidR="00C14F85">
        <w:t xml:space="preserve">each </w:t>
      </w:r>
      <w:r w:rsidR="004A5730">
        <w:t xml:space="preserve">transaction </w:t>
      </w:r>
      <w:r w:rsidRPr="0014790D">
        <w:t xml:space="preserve">to which such Credit Support Document relates without the written consent of the </w:t>
      </w:r>
      <w:r w:rsidR="00E34F55">
        <w:t>other</w:t>
      </w:r>
      <w:r>
        <w:t xml:space="preserve"> Party</w:t>
      </w:r>
      <w:r w:rsidRPr="0014790D">
        <w:t>;</w:t>
      </w:r>
      <w:bookmarkEnd w:id="101"/>
    </w:p>
    <w:p w14:paraId="0C79AA89" w14:textId="147B2CDC" w:rsidR="00972E4E" w:rsidRPr="0014790D" w:rsidRDefault="00972E4E" w:rsidP="00FA244F">
      <w:pPr>
        <w:pStyle w:val="alpha2"/>
      </w:pPr>
      <w:bookmarkStart w:id="102" w:name="_Ref103593775"/>
      <w:r w:rsidRPr="0014790D">
        <w:t xml:space="preserve">if </w:t>
      </w:r>
      <w:r w:rsidR="00346279">
        <w:t>it</w:t>
      </w:r>
      <w:r w:rsidRPr="0014790D">
        <w:t xml:space="preserve"> or a Credit Support Provider disaffirms, disclaims, repudiates or rejects, in whole or in part, or challenges the validity of, such Credit Support Document (or such action is taken by any person or entity appointed or empowered to operate it or act on its behalf); or</w:t>
      </w:r>
      <w:bookmarkEnd w:id="102"/>
    </w:p>
    <w:p w14:paraId="328FEE7C" w14:textId="34CDE60D" w:rsidR="00972E4E" w:rsidRPr="0014790D" w:rsidRDefault="00972E4E" w:rsidP="00FA244F">
      <w:pPr>
        <w:pStyle w:val="alpha2"/>
      </w:pPr>
      <w:bookmarkStart w:id="103" w:name="_Ref103593776"/>
      <w:r w:rsidRPr="0014790D">
        <w:t>if the Party:</w:t>
      </w:r>
      <w:bookmarkEnd w:id="103"/>
    </w:p>
    <w:p w14:paraId="67DEED61" w14:textId="77777777" w:rsidR="006F53EC" w:rsidRDefault="00972E4E" w:rsidP="00903F9E">
      <w:pPr>
        <w:pStyle w:val="roman3"/>
        <w:numPr>
          <w:ilvl w:val="2"/>
          <w:numId w:val="61"/>
        </w:numPr>
      </w:pPr>
      <w:bookmarkStart w:id="104" w:name="_Ref103593777"/>
      <w:r w:rsidRPr="0014790D">
        <w:t>is dissolved (other than pursuant to a consolidation, amalgamation or merger);</w:t>
      </w:r>
      <w:bookmarkStart w:id="105" w:name="_Ref103593778"/>
      <w:bookmarkEnd w:id="104"/>
    </w:p>
    <w:p w14:paraId="12CF1BE8" w14:textId="77777777" w:rsidR="006F53EC" w:rsidRDefault="00972E4E" w:rsidP="00903F9E">
      <w:pPr>
        <w:pStyle w:val="roman3"/>
        <w:numPr>
          <w:ilvl w:val="2"/>
          <w:numId w:val="61"/>
        </w:numPr>
      </w:pPr>
      <w:r w:rsidRPr="0014790D">
        <w:t>becomes insolvent or is unable to pay its debts generally as they fall due, fails generally to pay, or admits in writing its inability generally to pay its debts as they become due;</w:t>
      </w:r>
      <w:bookmarkStart w:id="106" w:name="_Ref103593779"/>
      <w:bookmarkEnd w:id="105"/>
    </w:p>
    <w:p w14:paraId="46387668" w14:textId="77777777" w:rsidR="006F53EC" w:rsidRDefault="00972E4E" w:rsidP="00903F9E">
      <w:pPr>
        <w:pStyle w:val="roman3"/>
        <w:numPr>
          <w:ilvl w:val="2"/>
          <w:numId w:val="61"/>
        </w:numPr>
      </w:pPr>
      <w:r w:rsidRPr="0014790D">
        <w:t>makes a general assignment, arrangement or composition with or for the benefit of its creditors;</w:t>
      </w:r>
      <w:bookmarkStart w:id="107" w:name="_Ref103593780"/>
      <w:bookmarkEnd w:id="106"/>
    </w:p>
    <w:p w14:paraId="2702B953" w14:textId="1F7C71B4" w:rsidR="006F53EC" w:rsidRDefault="00972E4E" w:rsidP="00903F9E">
      <w:pPr>
        <w:pStyle w:val="roman3"/>
        <w:numPr>
          <w:ilvl w:val="2"/>
          <w:numId w:val="61"/>
        </w:numPr>
      </w:pPr>
      <w:r w:rsidRPr="0014790D">
        <w:t>institutes or has instituted against it, by a regulator, supervisor or any similar official with primary insolvency, rehabilitative or regulatory jurisdiction over it in the jurisdiction of its incorporation or organisation or the jurisdiction of its head or home office, a proceeding seeking a judgment of insolvency or bankruptcy or any other relief under any bankruptcy or insolvency law or other similar law affecting creditors</w:t>
      </w:r>
      <w:r>
        <w:t>’</w:t>
      </w:r>
      <w:r w:rsidRPr="0014790D">
        <w:t xml:space="preserve"> rights, or a petition is presented for its winding-up or liquidation by it or such regulator, supervisor or similar official, or has instituted against it a proceeding seeking a judgment of insolvency or bankruptcy or any other relief under any bankruptcy or insolvency law or other similar law affecting creditors</w:t>
      </w:r>
      <w:r>
        <w:t>’</w:t>
      </w:r>
      <w:r w:rsidRPr="0014790D">
        <w:t xml:space="preserve"> rights, or a petition is presented for its winding-up or liquidation, and such proceeding or petition is instituted or presented by a person or entity not described</w:t>
      </w:r>
      <w:r w:rsidR="00CA0AF3">
        <w:t xml:space="preserve"> </w:t>
      </w:r>
      <w:r w:rsidRPr="0014790D">
        <w:t>above and either</w:t>
      </w:r>
      <w:r w:rsidR="00D1386D">
        <w:t>:</w:t>
      </w:r>
      <w:r w:rsidRPr="0014790D">
        <w:t xml:space="preserve"> (I) results in a judgment of insolvency or bankruptcy or the entry of an order for relief or the making of an order for its winding-up or liquidation</w:t>
      </w:r>
      <w:r w:rsidR="007F4AE1">
        <w:t>;</w:t>
      </w:r>
      <w:r w:rsidRPr="0014790D">
        <w:t xml:space="preserve"> or (II) is not dismissed, discharged, stayed or restrained</w:t>
      </w:r>
      <w:r w:rsidR="00484C20">
        <w:t>,</w:t>
      </w:r>
      <w:r w:rsidRPr="0014790D">
        <w:t xml:space="preserve"> in each case within </w:t>
      </w:r>
      <w:r w:rsidR="00484C20">
        <w:t>fifteen (</w:t>
      </w:r>
      <w:r w:rsidRPr="0014790D">
        <w:t>15</w:t>
      </w:r>
      <w:r w:rsidR="00484C20">
        <w:t>)</w:t>
      </w:r>
      <w:r w:rsidRPr="0014790D">
        <w:t xml:space="preserve"> days of the institution or presentation thereof;</w:t>
      </w:r>
      <w:bookmarkStart w:id="108" w:name="_Ref103593781"/>
      <w:bookmarkEnd w:id="107"/>
    </w:p>
    <w:p w14:paraId="5BE1786C" w14:textId="77777777" w:rsidR="006F53EC" w:rsidRDefault="00972E4E" w:rsidP="00903F9E">
      <w:pPr>
        <w:pStyle w:val="roman3"/>
        <w:numPr>
          <w:ilvl w:val="2"/>
          <w:numId w:val="61"/>
        </w:numPr>
      </w:pPr>
      <w:r w:rsidRPr="0014790D">
        <w:t>has a resolution passed for its winding-up, official management or liquidation (other than pursuant to a consolidation, amalgamation or merger);</w:t>
      </w:r>
      <w:bookmarkStart w:id="109" w:name="_Ref103593782"/>
      <w:bookmarkEnd w:id="108"/>
    </w:p>
    <w:p w14:paraId="467866BA" w14:textId="77777777" w:rsidR="006F53EC" w:rsidRDefault="00972E4E" w:rsidP="00903F9E">
      <w:pPr>
        <w:pStyle w:val="roman3"/>
        <w:numPr>
          <w:ilvl w:val="2"/>
          <w:numId w:val="61"/>
        </w:numPr>
      </w:pPr>
      <w:r w:rsidRPr="0014790D">
        <w:t>seeks or becomes subject to the appointment of an administrator, provisional liquidator, conservator, receiver, trustee, custodian or other similar official for it or for all or substantially all its assets;</w:t>
      </w:r>
      <w:bookmarkStart w:id="110" w:name="_Ref103593783"/>
      <w:bookmarkEnd w:id="109"/>
    </w:p>
    <w:p w14:paraId="3089ADDA" w14:textId="77777777" w:rsidR="006F53EC" w:rsidRDefault="00972E4E" w:rsidP="00903F9E">
      <w:pPr>
        <w:pStyle w:val="roman3"/>
        <w:numPr>
          <w:ilvl w:val="2"/>
          <w:numId w:val="61"/>
        </w:numPr>
      </w:pPr>
      <w:bookmarkStart w:id="111" w:name="_Ref109442497"/>
      <w:r w:rsidRPr="0014790D">
        <w:t>has a secured party take possession of all or substantially all its assets or has a distress, execution, attachment, sequestration or other legal process levied, enforced or sued on or against all or substantially all its assets and that secured party maintains possession, or that process is not withdrawn, dismissed, discharged, stayed or restrained, in each case within fifteen (15) days of that event;</w:t>
      </w:r>
      <w:bookmarkStart w:id="112" w:name="_Ref103593784"/>
      <w:bookmarkEnd w:id="110"/>
      <w:bookmarkEnd w:id="111"/>
    </w:p>
    <w:p w14:paraId="78AF67D5" w14:textId="25332B26" w:rsidR="006F53EC" w:rsidRDefault="00972E4E" w:rsidP="00903F9E">
      <w:pPr>
        <w:pStyle w:val="roman3"/>
        <w:numPr>
          <w:ilvl w:val="2"/>
          <w:numId w:val="61"/>
        </w:numPr>
      </w:pPr>
      <w:r w:rsidRPr="0014790D">
        <w:lastRenderedPageBreak/>
        <w:t xml:space="preserve">causes or is subject to any event with respect to it that, under any Applicable Law, has an analogous effect to any of the events specified in </w:t>
      </w:r>
      <w:bookmarkStart w:id="113" w:name="DocXTextRef39"/>
      <w:r w:rsidRPr="0014790D">
        <w:t>sub-paragraphs</w:t>
      </w:r>
      <w:bookmarkEnd w:id="113"/>
      <w:r w:rsidRPr="0014790D">
        <w:t xml:space="preserve"> </w:t>
      </w:r>
      <w:r w:rsidR="00894D3D">
        <w:fldChar w:fldCharType="begin"/>
      </w:r>
      <w:r w:rsidR="00894D3D">
        <w:instrText xml:space="preserve"> REF _Ref103593777 \n \h </w:instrText>
      </w:r>
      <w:r w:rsidR="00894D3D">
        <w:fldChar w:fldCharType="separate"/>
      </w:r>
      <w:r w:rsidR="009A61EB">
        <w:t>(i)</w:t>
      </w:r>
      <w:r w:rsidR="00894D3D">
        <w:fldChar w:fldCharType="end"/>
      </w:r>
      <w:r>
        <w:t xml:space="preserve"> </w:t>
      </w:r>
      <w:r w:rsidRPr="0014790D">
        <w:t xml:space="preserve">to </w:t>
      </w:r>
      <w:r w:rsidR="00ED1D00">
        <w:fldChar w:fldCharType="begin"/>
      </w:r>
      <w:r w:rsidR="00ED1D00">
        <w:instrText xml:space="preserve"> REF _Ref109442497 \n \h </w:instrText>
      </w:r>
      <w:r w:rsidR="00ED1D00">
        <w:fldChar w:fldCharType="separate"/>
      </w:r>
      <w:r w:rsidR="00ED1D00">
        <w:t>(vii)</w:t>
      </w:r>
      <w:r w:rsidR="00ED1D00">
        <w:fldChar w:fldCharType="end"/>
      </w:r>
      <w:r>
        <w:t xml:space="preserve"> </w:t>
      </w:r>
      <w:r w:rsidRPr="0014790D">
        <w:t xml:space="preserve">(inclusive) of this </w:t>
      </w:r>
      <w:r w:rsidR="00670F3A">
        <w:t xml:space="preserve">paragraph </w:t>
      </w:r>
      <w:r w:rsidR="00681378">
        <w:fldChar w:fldCharType="begin"/>
      </w:r>
      <w:r w:rsidR="00681378">
        <w:instrText xml:space="preserve"> REF _Ref103593776 \r \h </w:instrText>
      </w:r>
      <w:r w:rsidR="00681378">
        <w:fldChar w:fldCharType="separate"/>
      </w:r>
      <w:r w:rsidR="009A61EB">
        <w:t>(g)</w:t>
      </w:r>
      <w:r w:rsidR="00681378">
        <w:fldChar w:fldCharType="end"/>
      </w:r>
      <w:r w:rsidR="00670F3A">
        <w:t xml:space="preserve"> of </w:t>
      </w:r>
      <w:r w:rsidRPr="0014790D">
        <w:t xml:space="preserve">Clause </w:t>
      </w:r>
      <w:r w:rsidR="000210D5" w:rsidRPr="006F53EC">
        <w:rPr>
          <w:szCs w:val="20"/>
        </w:rPr>
        <w:fldChar w:fldCharType="begin"/>
      </w:r>
      <w:r w:rsidR="000210D5" w:rsidRPr="006F53EC">
        <w:rPr>
          <w:szCs w:val="20"/>
        </w:rPr>
        <w:instrText xml:space="preserve"> REF _Ref103593769 \n \h </w:instrText>
      </w:r>
      <w:r w:rsidR="000210D5" w:rsidRPr="006F53EC">
        <w:rPr>
          <w:szCs w:val="20"/>
        </w:rPr>
      </w:r>
      <w:r w:rsidR="000210D5" w:rsidRPr="006F53EC">
        <w:rPr>
          <w:szCs w:val="20"/>
        </w:rPr>
        <w:fldChar w:fldCharType="separate"/>
      </w:r>
      <w:r w:rsidR="009A61EB">
        <w:rPr>
          <w:szCs w:val="20"/>
        </w:rPr>
        <w:t>7.1</w:t>
      </w:r>
      <w:r w:rsidR="000210D5" w:rsidRPr="006F53EC">
        <w:rPr>
          <w:szCs w:val="20"/>
        </w:rPr>
        <w:fldChar w:fldCharType="end"/>
      </w:r>
      <w:r w:rsidRPr="0014790D">
        <w:t>; or</w:t>
      </w:r>
      <w:bookmarkStart w:id="114" w:name="_Ref103593785"/>
      <w:bookmarkEnd w:id="112"/>
    </w:p>
    <w:p w14:paraId="2D2909B9" w14:textId="4B3070E5" w:rsidR="00972E4E" w:rsidRPr="0014790D" w:rsidRDefault="00972E4E" w:rsidP="00903F9E">
      <w:pPr>
        <w:pStyle w:val="roman3"/>
        <w:numPr>
          <w:ilvl w:val="2"/>
          <w:numId w:val="61"/>
        </w:numPr>
      </w:pPr>
      <w:r w:rsidRPr="0014790D">
        <w:t xml:space="preserve">takes any action in furtherance of, or indicating its consent to, approval of, or acquiescence in, any of the acts referred to in this </w:t>
      </w:r>
      <w:r w:rsidR="00670F3A">
        <w:t xml:space="preserve">paragraph </w:t>
      </w:r>
      <w:r w:rsidR="00681378">
        <w:fldChar w:fldCharType="begin"/>
      </w:r>
      <w:r w:rsidR="00681378">
        <w:instrText xml:space="preserve"> REF _Ref103593776 \r \h </w:instrText>
      </w:r>
      <w:r w:rsidR="00681378">
        <w:fldChar w:fldCharType="separate"/>
      </w:r>
      <w:r w:rsidR="009A61EB">
        <w:t>(g)</w:t>
      </w:r>
      <w:r w:rsidR="00681378">
        <w:fldChar w:fldCharType="end"/>
      </w:r>
      <w:r w:rsidR="00670F3A">
        <w:t xml:space="preserve"> of </w:t>
      </w:r>
      <w:r w:rsidRPr="0014790D">
        <w:t xml:space="preserve">Clause </w:t>
      </w:r>
      <w:r w:rsidR="000210D5" w:rsidRPr="006F53EC">
        <w:rPr>
          <w:szCs w:val="20"/>
        </w:rPr>
        <w:fldChar w:fldCharType="begin"/>
      </w:r>
      <w:r w:rsidR="000210D5" w:rsidRPr="006F53EC">
        <w:rPr>
          <w:szCs w:val="20"/>
        </w:rPr>
        <w:instrText xml:space="preserve"> REF _Ref103593769 \n \h </w:instrText>
      </w:r>
      <w:r w:rsidR="000210D5" w:rsidRPr="006F53EC">
        <w:rPr>
          <w:szCs w:val="20"/>
        </w:rPr>
      </w:r>
      <w:r w:rsidR="000210D5" w:rsidRPr="006F53EC">
        <w:rPr>
          <w:szCs w:val="20"/>
        </w:rPr>
        <w:fldChar w:fldCharType="separate"/>
      </w:r>
      <w:r w:rsidR="009A61EB">
        <w:rPr>
          <w:szCs w:val="20"/>
        </w:rPr>
        <w:t>7.1</w:t>
      </w:r>
      <w:r w:rsidR="000210D5" w:rsidRPr="006F53EC">
        <w:rPr>
          <w:szCs w:val="20"/>
        </w:rPr>
        <w:fldChar w:fldCharType="end"/>
      </w:r>
      <w:r w:rsidRPr="0014790D">
        <w:t>.</w:t>
      </w:r>
      <w:bookmarkEnd w:id="114"/>
    </w:p>
    <w:p w14:paraId="1A66D5A7" w14:textId="03E8FAFB" w:rsidR="00972E4E" w:rsidRPr="0014790D" w:rsidRDefault="00972E4E" w:rsidP="00A25992">
      <w:pPr>
        <w:pStyle w:val="Level2"/>
      </w:pPr>
      <w:bookmarkStart w:id="115" w:name="_Ref103593786"/>
      <w:r w:rsidRPr="0014790D">
        <w:t>In the event of a default by the Receiving Party, the Transferring Party may terminate this Agreement upon giving not more than twenty (20) days</w:t>
      </w:r>
      <w:r>
        <w:t>’</w:t>
      </w:r>
      <w:r w:rsidRPr="0014790D">
        <w:t xml:space="preserve"> written notice to the Receiving Party, specifying the relevant Event of Default and designating a day not earlier than the day such notice is effective as the Event of Default Early Termination Date in respect of all outstanding Transfers. The Transferring Party shall calculate the Event of Default Loss</w:t>
      </w:r>
      <w:r w:rsidRPr="0014790D">
        <w:rPr>
          <w:b/>
          <w:bCs/>
          <w:i/>
          <w:iCs/>
        </w:rPr>
        <w:t xml:space="preserve"> </w:t>
      </w:r>
      <w:r w:rsidRPr="0014790D">
        <w:t xml:space="preserve">and shall notify the Receiving Party of such amount, including detailed support for the calculation of such amount. If the </w:t>
      </w:r>
      <w:r w:rsidR="006F0795">
        <w:t>amount of the Event of Default Loss</w:t>
      </w:r>
      <w:r w:rsidRPr="0014790D">
        <w:t xml:space="preserve"> is:</w:t>
      </w:r>
      <w:bookmarkEnd w:id="115"/>
    </w:p>
    <w:p w14:paraId="761F1A2B" w14:textId="3E37B298" w:rsidR="00972E4E" w:rsidRPr="0014790D" w:rsidRDefault="00972E4E" w:rsidP="00903F9E">
      <w:pPr>
        <w:pStyle w:val="alpha2"/>
        <w:numPr>
          <w:ilvl w:val="1"/>
          <w:numId w:val="62"/>
        </w:numPr>
      </w:pPr>
      <w:bookmarkStart w:id="116" w:name="_Ref103593787"/>
      <w:r w:rsidRPr="0014790D">
        <w:t xml:space="preserve">a positive number, the Receiving Party shall pay this amount to the Transferring Party within three </w:t>
      </w:r>
      <w:r w:rsidR="00EC02E2">
        <w:t xml:space="preserve">(3) </w:t>
      </w:r>
      <w:r w:rsidRPr="0014790D">
        <w:t xml:space="preserve">Banking Days of invoice or notification of the </w:t>
      </w:r>
      <w:r w:rsidR="00EA7D68">
        <w:t>amount</w:t>
      </w:r>
      <w:r w:rsidR="00B85FC2">
        <w:t xml:space="preserve"> of </w:t>
      </w:r>
      <w:r w:rsidR="00505253">
        <w:t xml:space="preserve">the </w:t>
      </w:r>
      <w:r w:rsidR="00B85FC2">
        <w:t>Event of Default Loss</w:t>
      </w:r>
      <w:r w:rsidRPr="0014790D">
        <w:t xml:space="preserve">, which amount </w:t>
      </w:r>
      <w:r w:rsidR="00070232">
        <w:t xml:space="preserve">shall </w:t>
      </w:r>
      <w:r w:rsidRPr="0014790D">
        <w:t xml:space="preserve">bear interest </w:t>
      </w:r>
      <w:r w:rsidR="004F2CE7">
        <w:t xml:space="preserve">from the Event of Default </w:t>
      </w:r>
      <w:r w:rsidR="000C4D8E">
        <w:t>Early Termination Date to the day of pay</w:t>
      </w:r>
      <w:r w:rsidR="001F42BF">
        <w:t>-</w:t>
      </w:r>
      <w:r w:rsidR="000C4D8E">
        <w:t xml:space="preserve">out </w:t>
      </w:r>
      <w:r w:rsidRPr="0014790D">
        <w:t>at the Interest Rate; or</w:t>
      </w:r>
      <w:r w:rsidRPr="00E73E05">
        <w:rPr>
          <w:b/>
          <w:bCs/>
          <w:i/>
          <w:iCs/>
        </w:rPr>
        <w:t xml:space="preserve"> </w:t>
      </w:r>
      <w:bookmarkEnd w:id="116"/>
    </w:p>
    <w:p w14:paraId="223BCDCC" w14:textId="728E357D" w:rsidR="00972E4E" w:rsidRPr="0014790D" w:rsidRDefault="00972E4E" w:rsidP="00FA244F">
      <w:pPr>
        <w:pStyle w:val="alpha2"/>
      </w:pPr>
      <w:bookmarkStart w:id="117" w:name="_Ref103593788"/>
      <w:r w:rsidRPr="0014790D">
        <w:t xml:space="preserve">a negative number, the Transferring Party shall pay an amount equal to the absolute value of the </w:t>
      </w:r>
      <w:r w:rsidR="00ED672C">
        <w:t xml:space="preserve">amount of the </w:t>
      </w:r>
      <w:r w:rsidR="00B9083C">
        <w:t>Event of Default Loss</w:t>
      </w:r>
      <w:r w:rsidRPr="0014790D">
        <w:t xml:space="preserve"> to the Receiving Party within thirty (30) Banking Days of the invoice or notification of the </w:t>
      </w:r>
      <w:r w:rsidR="00772872">
        <w:t>amount of the Event of Default Loss</w:t>
      </w:r>
      <w:r w:rsidRPr="0014790D">
        <w:t xml:space="preserve">, which amount </w:t>
      </w:r>
      <w:r w:rsidR="00072CE8">
        <w:t xml:space="preserve">shall </w:t>
      </w:r>
      <w:r w:rsidRPr="0014790D">
        <w:t>bear interest</w:t>
      </w:r>
      <w:r w:rsidR="00750369">
        <w:t xml:space="preserve"> from the Event of Default</w:t>
      </w:r>
      <w:r w:rsidR="00AA7715">
        <w:t xml:space="preserve"> Early Termination Date to </w:t>
      </w:r>
      <w:r w:rsidR="00052560">
        <w:t>the date of pay-out</w:t>
      </w:r>
      <w:r w:rsidRPr="0014790D">
        <w:t xml:space="preserve"> at the Interest Rate. </w:t>
      </w:r>
      <w:bookmarkEnd w:id="117"/>
    </w:p>
    <w:p w14:paraId="6B52CD6B" w14:textId="107BC975" w:rsidR="00972E4E" w:rsidRPr="0014790D" w:rsidRDefault="00972E4E" w:rsidP="00A25992">
      <w:pPr>
        <w:pStyle w:val="Level2"/>
      </w:pPr>
      <w:bookmarkStart w:id="118" w:name="_Ref103593789"/>
      <w:r w:rsidRPr="0014790D">
        <w:t>In the event of a default by the Transferring Party, the Receiving Party may terminate this Agreement upon giving not more than twenty (20) days</w:t>
      </w:r>
      <w:r>
        <w:t>’</w:t>
      </w:r>
      <w:r w:rsidRPr="0014790D">
        <w:t xml:space="preserve"> written notice to the Transferring Party specifying the relevant Event of Default and designating a day not earlier than the day such notice is effective as the Event of Default Early Termination Date in respect of all outstanding Transfers. The Receiving Party shall calculate the Event of Default Loss and shall notify the Transferring Party of such amount, including detailed support for the calculation of such amount. If the </w:t>
      </w:r>
      <w:r w:rsidR="006F0795">
        <w:t>amount of the Event of Default Loss</w:t>
      </w:r>
      <w:r w:rsidRPr="0014790D">
        <w:t xml:space="preserve"> is:</w:t>
      </w:r>
      <w:bookmarkEnd w:id="118"/>
    </w:p>
    <w:p w14:paraId="629F788E" w14:textId="246228C3" w:rsidR="00972E4E" w:rsidRPr="0014790D" w:rsidRDefault="00972E4E" w:rsidP="00903F9E">
      <w:pPr>
        <w:pStyle w:val="alpha2"/>
        <w:numPr>
          <w:ilvl w:val="1"/>
          <w:numId w:val="63"/>
        </w:numPr>
      </w:pPr>
      <w:bookmarkStart w:id="119" w:name="_Ref103593790"/>
      <w:r w:rsidRPr="0014790D">
        <w:t xml:space="preserve">a positive number, the Transferring Party shall pay this amount to the Receiving Party within three </w:t>
      </w:r>
      <w:r w:rsidR="00EC02E2">
        <w:t xml:space="preserve">(3) </w:t>
      </w:r>
      <w:r w:rsidRPr="0014790D">
        <w:t xml:space="preserve">Banking Days of invoice or notification of the </w:t>
      </w:r>
      <w:r w:rsidR="00494401">
        <w:t>amount of the Event of Default Loss</w:t>
      </w:r>
      <w:r w:rsidRPr="0014790D">
        <w:t xml:space="preserve">, which amount </w:t>
      </w:r>
      <w:r w:rsidR="00494401">
        <w:t xml:space="preserve">shall </w:t>
      </w:r>
      <w:r w:rsidRPr="0014790D">
        <w:t xml:space="preserve">bear interest </w:t>
      </w:r>
      <w:r w:rsidR="00D73B27">
        <w:t xml:space="preserve">from the Event of Default Early Termination Date to the day of pay-out </w:t>
      </w:r>
      <w:r w:rsidRPr="0014790D">
        <w:t>at the Interest Rate; or</w:t>
      </w:r>
      <w:bookmarkEnd w:id="119"/>
    </w:p>
    <w:p w14:paraId="1AE0D500" w14:textId="4FF15DD0" w:rsidR="00972E4E" w:rsidRPr="0014790D" w:rsidRDefault="00972E4E" w:rsidP="00FA244F">
      <w:pPr>
        <w:pStyle w:val="alpha2"/>
      </w:pPr>
      <w:bookmarkStart w:id="120" w:name="_Ref103593791"/>
      <w:r w:rsidRPr="0014790D">
        <w:t xml:space="preserve">a negative number, the Receiving Party shall pay an amount equal to the absolute value of </w:t>
      </w:r>
      <w:r w:rsidRPr="00663C1F">
        <w:t xml:space="preserve">the </w:t>
      </w:r>
      <w:r w:rsidR="0027605F">
        <w:t xml:space="preserve">amount of the </w:t>
      </w:r>
      <w:r w:rsidR="001A370C">
        <w:t xml:space="preserve">Event of Default </w:t>
      </w:r>
      <w:r w:rsidR="0027605F">
        <w:t>Loss</w:t>
      </w:r>
      <w:r w:rsidRPr="00663C1F">
        <w:t xml:space="preserve"> to</w:t>
      </w:r>
      <w:r w:rsidRPr="0014790D">
        <w:t xml:space="preserve"> the Transferring Party within thirty (30) Banking Days of the invoice or notification of the amount</w:t>
      </w:r>
      <w:r w:rsidR="0034467C">
        <w:t xml:space="preserve"> of the Event of Default Loss</w:t>
      </w:r>
      <w:r w:rsidRPr="0014790D">
        <w:t>, which amount</w:t>
      </w:r>
      <w:r w:rsidR="00D803EB">
        <w:t xml:space="preserve"> shall</w:t>
      </w:r>
      <w:r w:rsidRPr="0014790D">
        <w:t xml:space="preserve"> bear interest </w:t>
      </w:r>
      <w:r w:rsidR="00D803EB">
        <w:t>from the Event of Default Early Termination Date to the date of pay-out</w:t>
      </w:r>
      <w:r w:rsidR="00D803EB" w:rsidRPr="0014790D">
        <w:t xml:space="preserve"> </w:t>
      </w:r>
      <w:r w:rsidRPr="0014790D">
        <w:t>at the Interest Rate.</w:t>
      </w:r>
      <w:bookmarkEnd w:id="120"/>
    </w:p>
    <w:p w14:paraId="3E582CAE" w14:textId="68F2C0B3" w:rsidR="00972E4E" w:rsidRPr="0014790D" w:rsidRDefault="00972E4E" w:rsidP="0054599F">
      <w:pPr>
        <w:pStyle w:val="Body2"/>
      </w:pPr>
      <w:r w:rsidRPr="0014790D">
        <w:t xml:space="preserve">The amounts set out in Clauses </w:t>
      </w:r>
      <w:r w:rsidR="00F55FB2">
        <w:fldChar w:fldCharType="begin"/>
      </w:r>
      <w:r w:rsidR="00F55FB2">
        <w:instrText xml:space="preserve">  REF _Ref103593786 \w \h \* MERGEFORMAT </w:instrText>
      </w:r>
      <w:r w:rsidR="00F55FB2">
        <w:fldChar w:fldCharType="separate"/>
      </w:r>
      <w:r w:rsidR="009A61EB" w:rsidRPr="009A61EB">
        <w:rPr>
          <w:color w:val="000000"/>
        </w:rPr>
        <w:t>7.2</w:t>
      </w:r>
      <w:r w:rsidR="00F55FB2">
        <w:fldChar w:fldCharType="end"/>
      </w:r>
      <w:r w:rsidRPr="0014790D">
        <w:t xml:space="preserve"> and </w:t>
      </w:r>
      <w:r w:rsidR="00F55FB2">
        <w:fldChar w:fldCharType="begin"/>
      </w:r>
      <w:r w:rsidR="00F55FB2">
        <w:instrText xml:space="preserve">  REF _Ref103593789 \w \h \* MERGEFORMAT </w:instrText>
      </w:r>
      <w:r w:rsidR="00F55FB2">
        <w:fldChar w:fldCharType="separate"/>
      </w:r>
      <w:r w:rsidR="009A61EB" w:rsidRPr="009A61EB">
        <w:rPr>
          <w:color w:val="000000"/>
        </w:rPr>
        <w:t>7.3</w:t>
      </w:r>
      <w:r w:rsidR="00F55FB2">
        <w:fldChar w:fldCharType="end"/>
      </w:r>
      <w:r w:rsidRPr="0014790D">
        <w:t xml:space="preserve"> are the Parties</w:t>
      </w:r>
      <w:r>
        <w:t>’</w:t>
      </w:r>
      <w:r w:rsidRPr="0014790D">
        <w:t xml:space="preserve"> reasonable pre-estimate of the losses that would flow from the events of default contemplated by the Parties and each Party waives the right to contest those payments as an unreasonable penalty or otherwise. No other amounts (except for interest for late payment pursuant to Clause</w:t>
      </w:r>
      <w:r w:rsidR="007203F7">
        <w:t xml:space="preserve"> </w:t>
      </w:r>
      <w:r w:rsidR="00F55FB2">
        <w:fldChar w:fldCharType="begin"/>
      </w:r>
      <w:r w:rsidR="00F55FB2">
        <w:instrText xml:space="preserve">  REF _Ref103593847 \w \h \* MERGEFORMAT </w:instrText>
      </w:r>
      <w:r w:rsidR="00F55FB2">
        <w:fldChar w:fldCharType="separate"/>
      </w:r>
      <w:r w:rsidR="009A61EB" w:rsidRPr="009A61EB">
        <w:rPr>
          <w:color w:val="000000"/>
        </w:rPr>
        <w:t>10.12</w:t>
      </w:r>
      <w:r w:rsidR="00F55FB2">
        <w:fldChar w:fldCharType="end"/>
      </w:r>
      <w:r w:rsidRPr="0014790D">
        <w:t>) shall be payable by either Party in respect of a default</w:t>
      </w:r>
      <w:r w:rsidR="007203F7">
        <w:t>.</w:t>
      </w:r>
    </w:p>
    <w:p w14:paraId="57B6D438" w14:textId="47DCE9A4" w:rsidR="00972E4E" w:rsidRPr="0014790D" w:rsidRDefault="00972E4E" w:rsidP="00A25992">
      <w:pPr>
        <w:pStyle w:val="Level2"/>
      </w:pPr>
      <w:bookmarkStart w:id="121" w:name="_Ref103593792"/>
      <w:r w:rsidRPr="0014790D">
        <w:rPr>
          <w:bCs/>
        </w:rPr>
        <w:lastRenderedPageBreak/>
        <w:t>The P</w:t>
      </w:r>
      <w:r w:rsidRPr="0014790D">
        <w:t xml:space="preserve">arty not in default pursuant to the provisions of either Clause </w:t>
      </w:r>
      <w:r w:rsidR="00F55FB2">
        <w:fldChar w:fldCharType="begin"/>
      </w:r>
      <w:r w:rsidR="00F55FB2">
        <w:instrText xml:space="preserve">  REF _Ref103593786 \w \h \* MERGEFORMAT </w:instrText>
      </w:r>
      <w:r w:rsidR="00F55FB2">
        <w:fldChar w:fldCharType="separate"/>
      </w:r>
      <w:r w:rsidR="009A61EB" w:rsidRPr="009A61EB">
        <w:rPr>
          <w:color w:val="000000"/>
        </w:rPr>
        <w:t>7.2</w:t>
      </w:r>
      <w:r w:rsidR="00F55FB2">
        <w:fldChar w:fldCharType="end"/>
      </w:r>
      <w:r w:rsidRPr="0014790D">
        <w:t xml:space="preserve"> or </w:t>
      </w:r>
      <w:r w:rsidR="00F55FB2">
        <w:fldChar w:fldCharType="begin"/>
      </w:r>
      <w:r w:rsidR="00F55FB2">
        <w:instrText xml:space="preserve">  REF _Ref103593789 \w \h \* MERGEFORMAT </w:instrText>
      </w:r>
      <w:r w:rsidR="00F55FB2">
        <w:fldChar w:fldCharType="separate"/>
      </w:r>
      <w:r w:rsidR="009A61EB" w:rsidRPr="009A61EB">
        <w:rPr>
          <w:color w:val="000000"/>
        </w:rPr>
        <w:t>7.3</w:t>
      </w:r>
      <w:r w:rsidR="00F55FB2">
        <w:fldChar w:fldCharType="end"/>
      </w:r>
      <w:r w:rsidRPr="0014790D">
        <w:t xml:space="preserve"> (as the case may be) shall have the right to set-off any amounts owing pursuant to the provisions of either Clause </w:t>
      </w:r>
      <w:r w:rsidR="00F55FB2">
        <w:fldChar w:fldCharType="begin"/>
      </w:r>
      <w:r w:rsidR="00F55FB2">
        <w:instrText xml:space="preserve">  REF _Ref103593786 \w \h \* MERGEFORMAT </w:instrText>
      </w:r>
      <w:r w:rsidR="00F55FB2">
        <w:fldChar w:fldCharType="separate"/>
      </w:r>
      <w:r w:rsidR="009A61EB" w:rsidRPr="009A61EB">
        <w:rPr>
          <w:color w:val="000000"/>
        </w:rPr>
        <w:t>7.2</w:t>
      </w:r>
      <w:r w:rsidR="00F55FB2">
        <w:fldChar w:fldCharType="end"/>
      </w:r>
      <w:r w:rsidRPr="0014790D">
        <w:t xml:space="preserve"> or </w:t>
      </w:r>
      <w:r w:rsidR="00F55FB2">
        <w:fldChar w:fldCharType="begin"/>
      </w:r>
      <w:r w:rsidR="00F55FB2">
        <w:instrText xml:space="preserve">  REF _Ref103593789 \w \h \* MERGEFORMAT </w:instrText>
      </w:r>
      <w:r w:rsidR="00F55FB2">
        <w:fldChar w:fldCharType="separate"/>
      </w:r>
      <w:r w:rsidR="009A61EB" w:rsidRPr="009A61EB">
        <w:rPr>
          <w:color w:val="000000"/>
        </w:rPr>
        <w:t>7.3</w:t>
      </w:r>
      <w:r w:rsidR="00F55FB2">
        <w:fldChar w:fldCharType="end"/>
      </w:r>
      <w:r w:rsidRPr="0014790D">
        <w:t xml:space="preserve"> (as the case may be) against any Other Amounts Owing. This right of set-off shall be without prejudice to any other right of set-off, counterclaim, combination of accounts, lien, charge or other right to which any Party is at any time otherwise entitled (whether by operation of law, contract or otherwise). If an amount is unascertained, the relevant Party may reasonably estimate the amount to be set off and the Parties shall make any adjustment payment required within three </w:t>
      </w:r>
      <w:r w:rsidR="00803D12">
        <w:t xml:space="preserve">(3) </w:t>
      </w:r>
      <w:r w:rsidRPr="0014790D">
        <w:t>Banking Days of the amount becoming ascertained.</w:t>
      </w:r>
      <w:bookmarkEnd w:id="121"/>
    </w:p>
    <w:p w14:paraId="1BF84D5A" w14:textId="1171BAB3" w:rsidR="00972E4E" w:rsidRPr="0014790D" w:rsidRDefault="00972E4E" w:rsidP="00A25992">
      <w:pPr>
        <w:pStyle w:val="Level1"/>
      </w:pPr>
      <w:bookmarkStart w:id="122" w:name="_Ref103593793"/>
      <w:bookmarkStart w:id="123" w:name="_Ref103594173"/>
      <w:bookmarkStart w:id="124" w:name="_Toc112857516"/>
      <w:r w:rsidRPr="0014790D">
        <w:t>Limitation of Liability</w:t>
      </w:r>
      <w:bookmarkEnd w:id="122"/>
      <w:bookmarkEnd w:id="123"/>
      <w:bookmarkEnd w:id="124"/>
    </w:p>
    <w:p w14:paraId="1FBC237B" w14:textId="6C34B17D" w:rsidR="00972E4E" w:rsidRPr="0014790D" w:rsidRDefault="00972E4E" w:rsidP="00B90E86">
      <w:pPr>
        <w:pStyle w:val="Level2"/>
      </w:pPr>
      <w:bookmarkStart w:id="125" w:name="_Ref103593794"/>
      <w:r w:rsidRPr="0014790D">
        <w:t>Th</w:t>
      </w:r>
      <w:r w:rsidR="00436B05">
        <w:t>is</w:t>
      </w:r>
      <w:r w:rsidRPr="0014790D">
        <w:t xml:space="preserve"> Agreement sets out the full extent of the Parties</w:t>
      </w:r>
      <w:r>
        <w:t>’</w:t>
      </w:r>
      <w:r w:rsidRPr="0014790D">
        <w:t xml:space="preserve"> obligations and liabilities as between each other arising out of or in connection with th</w:t>
      </w:r>
      <w:r w:rsidR="003D5FC1">
        <w:t>is</w:t>
      </w:r>
      <w:r w:rsidRPr="0014790D">
        <w:t xml:space="preserve"> Agreement, and there are no conditions, warranties, representations or terms, express or implied, that are binding on the Parties except as specifically stated in th</w:t>
      </w:r>
      <w:r w:rsidR="00780553">
        <w:t>is</w:t>
      </w:r>
      <w:r w:rsidRPr="0014790D">
        <w:t xml:space="preserve"> Agreement. Any condition, warranty, representation or other term, which might otherwise be implied into or incorporated in this Agreement, whether by statute, common law or otherwise, is hereby expressly excluded.</w:t>
      </w:r>
      <w:bookmarkEnd w:id="125"/>
    </w:p>
    <w:p w14:paraId="0FA9D87D" w14:textId="3C89FB6D" w:rsidR="00972E4E" w:rsidRPr="0014790D" w:rsidRDefault="00972E4E" w:rsidP="00B90E86">
      <w:pPr>
        <w:pStyle w:val="Level2"/>
      </w:pPr>
      <w:bookmarkStart w:id="126" w:name="_Ref103593795"/>
      <w:r w:rsidRPr="0014790D">
        <w:t xml:space="preserve">Save as expressly provided otherwise in this Agreement, and in particular in Clause </w:t>
      </w:r>
      <w:r w:rsidR="00F55FB2">
        <w:fldChar w:fldCharType="begin"/>
      </w:r>
      <w:r w:rsidR="00F55FB2">
        <w:instrText xml:space="preserve">  REF _Ref103593796 \w \h \* MERGEFORMAT </w:instrText>
      </w:r>
      <w:r w:rsidR="00F55FB2">
        <w:fldChar w:fldCharType="separate"/>
      </w:r>
      <w:r w:rsidR="009A61EB" w:rsidRPr="009A61EB">
        <w:rPr>
          <w:color w:val="000000"/>
        </w:rPr>
        <w:t>8.3</w:t>
      </w:r>
      <w:r w:rsidR="00F55FB2">
        <w:fldChar w:fldCharType="end"/>
      </w:r>
      <w:r w:rsidR="001912F4">
        <w:t>,</w:t>
      </w:r>
      <w:r w:rsidRPr="0014790D">
        <w:t xml:space="preserve"> neither Party shall be liable under or in connection with th</w:t>
      </w:r>
      <w:r w:rsidR="0054089A">
        <w:t>is</w:t>
      </w:r>
      <w:r w:rsidRPr="0014790D">
        <w:t xml:space="preserve"> Agreement for any loss of income, loss of profits or loss of contracts, or for any indirect or consequential loss or damage of any kind, in each case howsoever arising and whether caused by tort (including negligence), breach of contract or otherwise.</w:t>
      </w:r>
      <w:bookmarkEnd w:id="126"/>
    </w:p>
    <w:p w14:paraId="01E2ECBC" w14:textId="1DED8B37" w:rsidR="00972E4E" w:rsidRPr="0014790D" w:rsidRDefault="00972E4E" w:rsidP="00B90E86">
      <w:pPr>
        <w:pStyle w:val="Level2"/>
        <w:rPr>
          <w:bCs/>
        </w:rPr>
      </w:pPr>
      <w:bookmarkStart w:id="127" w:name="_Ref103593796"/>
      <w:r w:rsidRPr="0014790D">
        <w:t>Nothing in this Agreement shall exclude or in any way limit either Party</w:t>
      </w:r>
      <w:r>
        <w:t>’</w:t>
      </w:r>
      <w:r w:rsidRPr="0014790D">
        <w:t>s liability for fraud, or for death or personal injury caused by either Party</w:t>
      </w:r>
      <w:r>
        <w:t>’</w:t>
      </w:r>
      <w:r w:rsidRPr="0014790D">
        <w:t>s negligence, for any damage caused intentionally by either Party or for any damage caused by the fraud, wilful breach, wilful non-performance or gross negligence of either Party.</w:t>
      </w:r>
      <w:bookmarkEnd w:id="127"/>
    </w:p>
    <w:p w14:paraId="79A09A0C" w14:textId="2B0ABDAB" w:rsidR="00972E4E" w:rsidRPr="0014790D" w:rsidRDefault="00972E4E" w:rsidP="00A25992">
      <w:pPr>
        <w:pStyle w:val="Level1"/>
      </w:pPr>
      <w:bookmarkStart w:id="128" w:name="_Ref103593797"/>
      <w:bookmarkStart w:id="129" w:name="_Ref103594177"/>
      <w:bookmarkStart w:id="130" w:name="_Toc112857517"/>
      <w:r w:rsidRPr="0014790D">
        <w:t>Confidentiality</w:t>
      </w:r>
      <w:bookmarkEnd w:id="128"/>
      <w:bookmarkEnd w:id="129"/>
      <w:bookmarkEnd w:id="130"/>
    </w:p>
    <w:p w14:paraId="2142AF95" w14:textId="5F04A0C8" w:rsidR="00972E4E" w:rsidRPr="0014790D" w:rsidRDefault="00972E4E" w:rsidP="00B90E86">
      <w:pPr>
        <w:pStyle w:val="Level2"/>
      </w:pPr>
      <w:bookmarkStart w:id="131" w:name="_Ref103593798"/>
      <w:r w:rsidRPr="0014790D">
        <w:t>Each of the Parties shall treat as strictly confidential and not disclose or use any information received or obtained as a result of entering into this Agreement (or any agreement entered into pursuant to this Agreement) which relates to:</w:t>
      </w:r>
      <w:bookmarkEnd w:id="131"/>
    </w:p>
    <w:p w14:paraId="16569CDB" w14:textId="187C05FB" w:rsidR="00972E4E" w:rsidRPr="0014790D" w:rsidRDefault="00972E4E" w:rsidP="00903F9E">
      <w:pPr>
        <w:pStyle w:val="alpha2"/>
        <w:numPr>
          <w:ilvl w:val="1"/>
          <w:numId w:val="64"/>
        </w:numPr>
      </w:pPr>
      <w:bookmarkStart w:id="132" w:name="_Ref103593799"/>
      <w:r w:rsidRPr="0014790D">
        <w:t>the existence and the provisions of this Agreement and of any agreement entered into pursuant to this Agreement</w:t>
      </w:r>
      <w:r w:rsidR="0042078A">
        <w:t>;</w:t>
      </w:r>
      <w:bookmarkEnd w:id="132"/>
    </w:p>
    <w:p w14:paraId="13CC3A1B" w14:textId="22EB55AE" w:rsidR="00972E4E" w:rsidRPr="0014790D" w:rsidRDefault="00972E4E" w:rsidP="00FA244F">
      <w:pPr>
        <w:pStyle w:val="alpha2"/>
      </w:pPr>
      <w:bookmarkStart w:id="133" w:name="_Ref103593800"/>
      <w:r w:rsidRPr="0014790D">
        <w:t>the negotiations relating to this Agreement (and any such other agreements);</w:t>
      </w:r>
      <w:bookmarkEnd w:id="133"/>
      <w:r w:rsidR="0042078A">
        <w:t xml:space="preserve"> or</w:t>
      </w:r>
    </w:p>
    <w:p w14:paraId="1CDDC84C" w14:textId="556E3698" w:rsidR="00972E4E" w:rsidRPr="0014790D" w:rsidRDefault="00972E4E" w:rsidP="00FA244F">
      <w:pPr>
        <w:pStyle w:val="alpha2"/>
      </w:pPr>
      <w:bookmarkStart w:id="134" w:name="_Ref103593801"/>
      <w:r w:rsidRPr="0014790D">
        <w:t>any information relating to the business, financial or other affairs of the other Party.</w:t>
      </w:r>
      <w:bookmarkEnd w:id="134"/>
    </w:p>
    <w:p w14:paraId="0359BEB7" w14:textId="147F578C" w:rsidR="00972E4E" w:rsidRPr="0014790D" w:rsidRDefault="00972E4E" w:rsidP="00B90E86">
      <w:pPr>
        <w:pStyle w:val="Level2"/>
      </w:pPr>
      <w:bookmarkStart w:id="135" w:name="_Ref103593802"/>
      <w:r w:rsidRPr="0014790D">
        <w:t xml:space="preserve">Clause </w:t>
      </w:r>
      <w:r w:rsidR="00F55FB2">
        <w:fldChar w:fldCharType="begin"/>
      </w:r>
      <w:r w:rsidR="00F55FB2">
        <w:instrText xml:space="preserve">  REF _Ref103593798 \w \h \* MERGEFORMAT </w:instrText>
      </w:r>
      <w:r w:rsidR="00F55FB2">
        <w:fldChar w:fldCharType="separate"/>
      </w:r>
      <w:r w:rsidR="009A61EB" w:rsidRPr="009A61EB">
        <w:rPr>
          <w:color w:val="000000"/>
        </w:rPr>
        <w:t>9.1</w:t>
      </w:r>
      <w:r w:rsidR="00F55FB2">
        <w:fldChar w:fldCharType="end"/>
      </w:r>
      <w:r w:rsidRPr="0014790D">
        <w:t xml:space="preserve"> shall not prohibit disclosure or use of any information if and to the extent:</w:t>
      </w:r>
      <w:bookmarkEnd w:id="135"/>
    </w:p>
    <w:p w14:paraId="24F62150" w14:textId="320CF99C" w:rsidR="00972E4E" w:rsidRPr="0014790D" w:rsidRDefault="00972E4E" w:rsidP="00903F9E">
      <w:pPr>
        <w:pStyle w:val="alpha2"/>
        <w:numPr>
          <w:ilvl w:val="1"/>
          <w:numId w:val="65"/>
        </w:numPr>
      </w:pPr>
      <w:bookmarkStart w:id="136" w:name="_Ref103593803"/>
      <w:r w:rsidRPr="0014790D">
        <w:t xml:space="preserve">the disclosure or use is required by law, </w:t>
      </w:r>
      <w:r w:rsidR="007424C3">
        <w:t>or req</w:t>
      </w:r>
      <w:r w:rsidR="00431A7F">
        <w:t>uested</w:t>
      </w:r>
      <w:r w:rsidR="007424C3">
        <w:t xml:space="preserve"> by </w:t>
      </w:r>
      <w:r w:rsidRPr="0014790D">
        <w:t>any governmental or regulatory body or any stock exchange on which the shares of a party or its holding company are listed;</w:t>
      </w:r>
      <w:bookmarkEnd w:id="136"/>
    </w:p>
    <w:p w14:paraId="1168C1B2" w14:textId="77777777" w:rsidR="00972E4E" w:rsidRPr="0014790D" w:rsidRDefault="00972E4E" w:rsidP="00FA244F">
      <w:pPr>
        <w:pStyle w:val="alpha2"/>
      </w:pPr>
      <w:bookmarkStart w:id="137" w:name="_Ref103593804"/>
      <w:r w:rsidRPr="0014790D">
        <w:t>the disclosure or use is required for the purpose of any arbitral or judicial proceedings arising out of this Agreement or any other agreement entered into under or pursuant to this Agreement;</w:t>
      </w:r>
      <w:bookmarkEnd w:id="137"/>
    </w:p>
    <w:p w14:paraId="7ADB9603" w14:textId="7AD054DE" w:rsidR="00972E4E" w:rsidRPr="0014790D" w:rsidRDefault="00972E4E" w:rsidP="00FA244F">
      <w:pPr>
        <w:pStyle w:val="alpha2"/>
      </w:pPr>
      <w:bookmarkStart w:id="138" w:name="_Ref103593805"/>
      <w:r w:rsidRPr="0014790D">
        <w:lastRenderedPageBreak/>
        <w:t>the disclosure is made to professional advisers of any party on a need</w:t>
      </w:r>
      <w:r w:rsidR="00AD42FC">
        <w:t>-</w:t>
      </w:r>
      <w:r w:rsidRPr="0014790D">
        <w:t>to</w:t>
      </w:r>
      <w:r w:rsidR="00AD42FC">
        <w:t>-</w:t>
      </w:r>
      <w:r w:rsidRPr="0014790D">
        <w:t xml:space="preserve">know basis and on terms that such professional advisers undertake to comply with the provisions of this Clause </w:t>
      </w:r>
      <w:r w:rsidR="00F55FB2">
        <w:fldChar w:fldCharType="begin"/>
      </w:r>
      <w:r w:rsidR="00F55FB2">
        <w:instrText xml:space="preserve">  REF _Ref103593797 \w \h \* MERGEFORMAT </w:instrText>
      </w:r>
      <w:r w:rsidR="00F55FB2">
        <w:fldChar w:fldCharType="separate"/>
      </w:r>
      <w:r w:rsidR="009A61EB" w:rsidRPr="009A61EB">
        <w:rPr>
          <w:color w:val="000000"/>
        </w:rPr>
        <w:t>9</w:t>
      </w:r>
      <w:r w:rsidR="00F55FB2">
        <w:fldChar w:fldCharType="end"/>
      </w:r>
      <w:r w:rsidRPr="0014790D">
        <w:t xml:space="preserve"> in respect of such information as if they were a party to this Agreement;</w:t>
      </w:r>
      <w:bookmarkEnd w:id="138"/>
    </w:p>
    <w:p w14:paraId="5516F4D0" w14:textId="6DC6AB36" w:rsidR="00972E4E" w:rsidRPr="0014790D" w:rsidRDefault="00972E4E" w:rsidP="00FA244F">
      <w:pPr>
        <w:pStyle w:val="alpha2"/>
      </w:pPr>
      <w:bookmarkStart w:id="139" w:name="_Ref103593806"/>
      <w:r w:rsidRPr="0014790D">
        <w:t>the information is or becomes publicly available (other than by breach of this Agreement);</w:t>
      </w:r>
      <w:bookmarkEnd w:id="139"/>
      <w:r w:rsidR="0042078A">
        <w:t xml:space="preserve"> or</w:t>
      </w:r>
    </w:p>
    <w:p w14:paraId="6CBAB5FD" w14:textId="01A049B9" w:rsidR="00972E4E" w:rsidRPr="0014790D" w:rsidRDefault="00972E4E" w:rsidP="00FA244F">
      <w:pPr>
        <w:pStyle w:val="alpha2"/>
      </w:pPr>
      <w:bookmarkStart w:id="140" w:name="_Ref103593807"/>
      <w:r w:rsidRPr="0014790D">
        <w:t>the other Party has given prior written approval to the disclosure or use.</w:t>
      </w:r>
      <w:bookmarkEnd w:id="140"/>
    </w:p>
    <w:p w14:paraId="51E4905D" w14:textId="75359415" w:rsidR="00972E4E" w:rsidRPr="0014790D" w:rsidRDefault="00972E4E" w:rsidP="00A25992">
      <w:pPr>
        <w:pStyle w:val="Level1"/>
      </w:pPr>
      <w:bookmarkStart w:id="141" w:name="_Ref103593808"/>
      <w:bookmarkStart w:id="142" w:name="_Toc112857518"/>
      <w:r w:rsidRPr="0014790D">
        <w:t>Other Provisions</w:t>
      </w:r>
      <w:bookmarkEnd w:id="141"/>
      <w:bookmarkEnd w:id="142"/>
    </w:p>
    <w:p w14:paraId="48831787" w14:textId="02EEE2A3" w:rsidR="00972E4E" w:rsidRPr="00B90E86" w:rsidRDefault="00972E4E" w:rsidP="00B90E86">
      <w:pPr>
        <w:pStyle w:val="Level2"/>
        <w:rPr>
          <w:b/>
          <w:bCs/>
        </w:rPr>
      </w:pPr>
      <w:bookmarkStart w:id="143" w:name="_Ref103593809"/>
      <w:r w:rsidRPr="00B90E86">
        <w:rPr>
          <w:b/>
          <w:bCs/>
        </w:rPr>
        <w:t>Governing Law and Submission to Jurisdiction</w:t>
      </w:r>
      <w:bookmarkEnd w:id="143"/>
    </w:p>
    <w:p w14:paraId="682A646A" w14:textId="2554C136" w:rsidR="00972E4E" w:rsidRPr="0014790D" w:rsidRDefault="00972E4E" w:rsidP="00903F9E">
      <w:pPr>
        <w:pStyle w:val="alpha2"/>
        <w:numPr>
          <w:ilvl w:val="1"/>
          <w:numId w:val="66"/>
        </w:numPr>
      </w:pPr>
      <w:bookmarkStart w:id="144" w:name="_Ref103593810"/>
      <w:r w:rsidRPr="0014790D">
        <w:t>This Agreement and the documents to be entered into pursuant to it and any non-contractual obligations arising out of or in connection with th</w:t>
      </w:r>
      <w:r w:rsidR="00F237BF">
        <w:t>is</w:t>
      </w:r>
      <w:r w:rsidRPr="0014790D">
        <w:t xml:space="preserve"> Agreement and such documents shall be governed by [English] law.</w:t>
      </w:r>
      <w:bookmarkEnd w:id="144"/>
    </w:p>
    <w:p w14:paraId="3D5B3690" w14:textId="6A49E10F" w:rsidR="00972E4E" w:rsidRPr="0014790D" w:rsidRDefault="00972E4E" w:rsidP="00FA244F">
      <w:pPr>
        <w:pStyle w:val="alpha2"/>
      </w:pPr>
      <w:bookmarkStart w:id="145" w:name="_Ref103593811"/>
      <w:r w:rsidRPr="0014790D">
        <w:t>[</w:t>
      </w:r>
      <w:r w:rsidRPr="0014790D">
        <w:rPr>
          <w:b/>
          <w:bCs/>
        </w:rPr>
        <w:t>Either</w:t>
      </w:r>
      <w:r w:rsidR="00122681" w:rsidRPr="00122681">
        <w:t>:</w:t>
      </w:r>
      <w:r w:rsidRPr="0014790D">
        <w:t xml:space="preserve"> [</w:t>
      </w:r>
      <w:r w:rsidRPr="009D4B07">
        <w:rPr>
          <w:i/>
          <w:iCs/>
        </w:rPr>
        <w:t>Where there is no arbitration</w:t>
      </w:r>
      <w:r w:rsidRPr="0014790D">
        <w:t xml:space="preserve">] </w:t>
      </w:r>
      <w:r w:rsidR="00601340">
        <w:t>[</w:t>
      </w:r>
      <w:r w:rsidRPr="0014790D">
        <w:t xml:space="preserve">Each of the Parties irrevocably agrees that the courts of [England] are to have exclusive jurisdiction to settle any dispute which may arise out of or in connection with this Agreement and the documents to be entered into pursuant to it and that accordingly any proceedings arising out of or in connection with this Agreement and the documents to be entered into pursuant to it shall be brought in such courts. Each of the </w:t>
      </w:r>
      <w:r w:rsidR="00D8379B">
        <w:t>P</w:t>
      </w:r>
      <w:r w:rsidRPr="0014790D">
        <w:t>arties irrevocably submits to the jurisdiction of such courts and waives any objection to proceedings in any such court on the ground of venue or on the ground that proceedings have been brought in an inconvenient forum.]</w:t>
      </w:r>
      <w:bookmarkEnd w:id="145"/>
    </w:p>
    <w:p w14:paraId="6F48F60C" w14:textId="2F4BED11" w:rsidR="00972E4E" w:rsidRPr="0014790D" w:rsidRDefault="00FB0C71" w:rsidP="00FA244F">
      <w:pPr>
        <w:pStyle w:val="alpha2"/>
      </w:pPr>
      <w:bookmarkStart w:id="146" w:name="_Ref103593812"/>
      <w:r w:rsidRPr="00FB0C71">
        <w:t>[</w:t>
      </w:r>
      <w:r w:rsidR="00972E4E" w:rsidRPr="0014790D">
        <w:rPr>
          <w:b/>
          <w:bCs/>
        </w:rPr>
        <w:t>Or</w:t>
      </w:r>
      <w:r w:rsidR="00FC3F56">
        <w:t xml:space="preserve">: </w:t>
      </w:r>
      <w:r w:rsidR="00972E4E" w:rsidRPr="0014790D">
        <w:t>[</w:t>
      </w:r>
      <w:r w:rsidR="00972E4E" w:rsidRPr="009D4B07">
        <w:rPr>
          <w:i/>
          <w:iCs/>
        </w:rPr>
        <w:t>Where there is arbitration</w:t>
      </w:r>
      <w:r w:rsidR="00972E4E" w:rsidRPr="0014790D">
        <w:t xml:space="preserve">] </w:t>
      </w:r>
      <w:r w:rsidR="00601340">
        <w:t>[</w:t>
      </w:r>
      <w:r w:rsidR="00972E4E" w:rsidRPr="0014790D">
        <w:t>Each of the Parties irrevocably submits to the non-exclusive jurisdiction of the courts of the [</w:t>
      </w:r>
      <w:r w:rsidR="00100732">
        <w:rPr>
          <w:i/>
          <w:iCs/>
        </w:rPr>
        <w:t>Seat</w:t>
      </w:r>
      <w:r w:rsidR="00972E4E" w:rsidRPr="0014790D">
        <w:t xml:space="preserve">] to support and assist the arbitration process pursuant to Clause </w:t>
      </w:r>
      <w:r w:rsidR="009D4B07">
        <w:fldChar w:fldCharType="begin"/>
      </w:r>
      <w:r w:rsidR="009D4B07">
        <w:instrText xml:space="preserve"> REF _Ref108080651 \r \h </w:instrText>
      </w:r>
      <w:r w:rsidR="009D4B07">
        <w:fldChar w:fldCharType="separate"/>
      </w:r>
      <w:r w:rsidR="009A61EB">
        <w:t>10.2</w:t>
      </w:r>
      <w:r w:rsidR="009D4B07">
        <w:fldChar w:fldCharType="end"/>
      </w:r>
      <w:r w:rsidR="00972E4E" w:rsidRPr="0014790D">
        <w:t>, including</w:t>
      </w:r>
      <w:r w:rsidR="00D84BE6">
        <w:t>,</w:t>
      </w:r>
      <w:r w:rsidR="00972E4E" w:rsidRPr="0014790D">
        <w:t xml:space="preserve"> if necessary</w:t>
      </w:r>
      <w:r w:rsidR="00D84BE6">
        <w:t>,</w:t>
      </w:r>
      <w:r w:rsidR="00972E4E" w:rsidRPr="0014790D">
        <w:t xml:space="preserve"> the grant of interlocutory relief pending the outcome of that process.]</w:t>
      </w:r>
      <w:bookmarkEnd w:id="146"/>
    </w:p>
    <w:p w14:paraId="11EFBF7A" w14:textId="77777777" w:rsidR="0023420D" w:rsidRPr="00B90E86" w:rsidRDefault="00972E4E" w:rsidP="00B90E86">
      <w:pPr>
        <w:pStyle w:val="Level2"/>
        <w:rPr>
          <w:b/>
          <w:bCs/>
        </w:rPr>
      </w:pPr>
      <w:bookmarkStart w:id="147" w:name="_Ref108080651"/>
      <w:bookmarkStart w:id="148" w:name="_Ref103593813"/>
      <w:r w:rsidRPr="00B90E86">
        <w:rPr>
          <w:b/>
          <w:bCs/>
        </w:rPr>
        <w:t>Arbitration</w:t>
      </w:r>
      <w:bookmarkStart w:id="149" w:name="_Ref103593955"/>
      <w:r w:rsidRPr="00B90E86">
        <w:rPr>
          <w:rStyle w:val="FootnoteReference"/>
          <w:rFonts w:cs="Arial"/>
          <w:b/>
          <w:bCs/>
        </w:rPr>
        <w:footnoteReference w:id="1"/>
      </w:r>
      <w:bookmarkEnd w:id="147"/>
      <w:bookmarkEnd w:id="149"/>
    </w:p>
    <w:bookmarkEnd w:id="148"/>
    <w:p w14:paraId="651CDCD3" w14:textId="32B0DFBD" w:rsidR="00972E4E" w:rsidRPr="0014790D" w:rsidRDefault="00972E4E" w:rsidP="006F53EC">
      <w:pPr>
        <w:pStyle w:val="Body2"/>
      </w:pPr>
      <w:r w:rsidRPr="0014790D">
        <w:t>[</w:t>
      </w:r>
      <w:r w:rsidRPr="006F53EC">
        <w:rPr>
          <w:i/>
          <w:iCs/>
        </w:rPr>
        <w:t>ICC Clause</w:t>
      </w:r>
      <w:r w:rsidRPr="0014790D">
        <w:t>]</w:t>
      </w:r>
    </w:p>
    <w:p w14:paraId="1F50646B" w14:textId="55418B5E" w:rsidR="00972E4E" w:rsidRPr="0014790D" w:rsidRDefault="0023420D" w:rsidP="0054599F">
      <w:pPr>
        <w:pStyle w:val="Body2"/>
      </w:pPr>
      <w:r>
        <w:t>[</w:t>
      </w:r>
      <w:r w:rsidR="00972E4E" w:rsidRPr="0014790D">
        <w:t xml:space="preserve">Any dispute arising out of or connected with this Agreement, including a dispute as to the validity, existence or termination of this Agreement or </w:t>
      </w:r>
      <w:r w:rsidR="00972E4E" w:rsidRPr="0054425A">
        <w:t xml:space="preserve">this </w:t>
      </w:r>
      <w:r w:rsidR="00972E4E" w:rsidRPr="0014790D">
        <w:t xml:space="preserve">Clause </w:t>
      </w:r>
      <w:r w:rsidR="00F55FB2">
        <w:fldChar w:fldCharType="begin"/>
      </w:r>
      <w:r w:rsidR="00F55FB2">
        <w:instrText xml:space="preserve">  REF _Ref103593813 \w \h \* MERGEFORMAT </w:instrText>
      </w:r>
      <w:r w:rsidR="00F55FB2">
        <w:fldChar w:fldCharType="separate"/>
      </w:r>
      <w:r w:rsidR="009A61EB" w:rsidRPr="009A61EB">
        <w:rPr>
          <w:color w:val="000000"/>
        </w:rPr>
        <w:t>10.2</w:t>
      </w:r>
      <w:r w:rsidR="00F55FB2">
        <w:fldChar w:fldCharType="end"/>
      </w:r>
      <w:r w:rsidR="00972E4E" w:rsidRPr="0014790D">
        <w:t xml:space="preserve"> or any non-contractual </w:t>
      </w:r>
      <w:r w:rsidR="00972E4E" w:rsidRPr="0014790D">
        <w:lastRenderedPageBreak/>
        <w:t>obligation arising out of or in connection with this Agreement, shall be resolved by arbitration in [</w:t>
      </w:r>
      <w:r w:rsidR="00972E4E" w:rsidRPr="00100732">
        <w:rPr>
          <w:i/>
          <w:iCs/>
        </w:rPr>
        <w:t>Seat</w:t>
      </w:r>
      <w:r w:rsidR="00972E4E" w:rsidRPr="0014790D">
        <w:t>] conducted in [</w:t>
      </w:r>
      <w:r w:rsidR="00972E4E" w:rsidRPr="0054425A">
        <w:rPr>
          <w:i/>
          <w:iCs/>
        </w:rPr>
        <w:t>Language</w:t>
      </w:r>
      <w:r w:rsidR="00972E4E" w:rsidRPr="0014790D">
        <w:t xml:space="preserve">] by a single arbitrator pursuant to the rules of the International Chamber of Commerce, save that, unless the Parties agree otherwise, the arbitrator shall draw up, and submit to them for signature, </w:t>
      </w:r>
      <w:r w:rsidR="006460F4">
        <w:t>t</w:t>
      </w:r>
      <w:r w:rsidR="00972E4E" w:rsidRPr="0014790D">
        <w:t xml:space="preserve">erms of </w:t>
      </w:r>
      <w:r w:rsidR="006460F4">
        <w:t>r</w:t>
      </w:r>
      <w:r w:rsidR="00972E4E" w:rsidRPr="0014790D">
        <w:t xml:space="preserve">eference within 21 days of receiving the file. The </w:t>
      </w:r>
      <w:r w:rsidR="00D01EB5">
        <w:t>t</w:t>
      </w:r>
      <w:r w:rsidR="00972E4E" w:rsidRPr="0014790D">
        <w:t xml:space="preserve">erms of </w:t>
      </w:r>
      <w:r w:rsidR="00D01EB5">
        <w:t>r</w:t>
      </w:r>
      <w:r w:rsidR="00972E4E" w:rsidRPr="0014790D">
        <w:t>eference shall not include a list of issues to be determined.</w:t>
      </w:r>
      <w:r>
        <w:t>]</w:t>
      </w:r>
    </w:p>
    <w:p w14:paraId="6A292793" w14:textId="77777777" w:rsidR="00972E4E" w:rsidRPr="0014790D" w:rsidRDefault="00972E4E" w:rsidP="00E73E05">
      <w:pPr>
        <w:pStyle w:val="Body2"/>
      </w:pPr>
      <w:r w:rsidRPr="0014790D">
        <w:t>[</w:t>
      </w:r>
      <w:r w:rsidRPr="001271F7">
        <w:rPr>
          <w:i/>
          <w:iCs/>
        </w:rPr>
        <w:t>LCIA Clause</w:t>
      </w:r>
      <w:r w:rsidRPr="0014790D">
        <w:t>]</w:t>
      </w:r>
    </w:p>
    <w:p w14:paraId="67D342E5" w14:textId="176EE1CA" w:rsidR="00972E4E" w:rsidRPr="0014790D" w:rsidRDefault="001271F7" w:rsidP="00FC3F56">
      <w:pPr>
        <w:pStyle w:val="Body2"/>
      </w:pPr>
      <w:r>
        <w:t>[</w:t>
      </w:r>
      <w:r w:rsidR="00972E4E" w:rsidRPr="0014790D">
        <w:t xml:space="preserve">Any dispute arising out of or connected with this Agreement, including a dispute as to the validity, existence or termination of this Agreement or this Clause </w:t>
      </w:r>
      <w:r w:rsidR="00F55FB2">
        <w:fldChar w:fldCharType="begin"/>
      </w:r>
      <w:r w:rsidR="00F55FB2">
        <w:instrText xml:space="preserve">  REF _Ref103593813 \w \h \* MERGEFORMAT </w:instrText>
      </w:r>
      <w:r w:rsidR="00F55FB2">
        <w:fldChar w:fldCharType="separate"/>
      </w:r>
      <w:r w:rsidR="009A61EB" w:rsidRPr="009A61EB">
        <w:rPr>
          <w:color w:val="000000"/>
        </w:rPr>
        <w:t>10.2</w:t>
      </w:r>
      <w:r w:rsidR="00F55FB2">
        <w:fldChar w:fldCharType="end"/>
      </w:r>
      <w:r w:rsidR="00972E4E" w:rsidRPr="0014790D">
        <w:t xml:space="preserve"> or any non-contractual obligation arising out of or in connection with this Agreement, shall be resolved by arbitration in [</w:t>
      </w:r>
      <w:r w:rsidR="00972E4E" w:rsidRPr="0054425A">
        <w:rPr>
          <w:i/>
          <w:iCs/>
        </w:rPr>
        <w:t>Seat</w:t>
      </w:r>
      <w:r w:rsidR="00972E4E" w:rsidRPr="0014790D">
        <w:t>] conducted in [</w:t>
      </w:r>
      <w:r w:rsidR="00972E4E" w:rsidRPr="0054425A">
        <w:rPr>
          <w:i/>
          <w:iCs/>
        </w:rPr>
        <w:t>Language</w:t>
      </w:r>
      <w:r w:rsidR="00972E4E" w:rsidRPr="0014790D">
        <w:t>] by a single arbitrator pursuant to the rules of the London Court of International Arbitration[, save that unless the Parties agree otherwise, neither shall be required to give general discovery of documents, but may be required only to produce specific, identified documents which are relevant to the dispute</w:t>
      </w:r>
      <w:r w:rsidR="00100732">
        <w:t>]</w:t>
      </w:r>
      <w:r w:rsidR="00972E4E" w:rsidRPr="0014790D">
        <w:t>.</w:t>
      </w:r>
      <w:r>
        <w:t>]</w:t>
      </w:r>
    </w:p>
    <w:p w14:paraId="01CAD75F" w14:textId="77777777" w:rsidR="00972E4E" w:rsidRPr="00B90E86" w:rsidRDefault="00972E4E" w:rsidP="00B90E86">
      <w:pPr>
        <w:pStyle w:val="Level2"/>
        <w:rPr>
          <w:b/>
          <w:bCs/>
        </w:rPr>
      </w:pPr>
      <w:bookmarkStart w:id="150" w:name="_Ref103593833"/>
      <w:r w:rsidRPr="00B90E86">
        <w:rPr>
          <w:b/>
          <w:bCs/>
        </w:rPr>
        <w:t>Assignment</w:t>
      </w:r>
      <w:bookmarkEnd w:id="150"/>
    </w:p>
    <w:p w14:paraId="5DB50EA8" w14:textId="26274E56" w:rsidR="00972E4E" w:rsidRPr="0014790D" w:rsidRDefault="00972E4E" w:rsidP="0054599F">
      <w:pPr>
        <w:pStyle w:val="Body2"/>
      </w:pPr>
      <w:r w:rsidRPr="0014790D">
        <w:t>Neither Party may without the prior written consent of the other, assign, grant any security interest over, hold on trust or otherwise transfer the benefit of the whole or any part of this Agreement</w:t>
      </w:r>
      <w:r w:rsidR="00BF77FF">
        <w:t>[</w:t>
      </w:r>
      <w:r w:rsidRPr="0014790D">
        <w:t xml:space="preserve">, save </w:t>
      </w:r>
      <w:r w:rsidR="00B8765A">
        <w:t>where</w:t>
      </w:r>
      <w:r w:rsidRPr="0014790D">
        <w:t xml:space="preserve"> an Event of Default </w:t>
      </w:r>
      <w:r w:rsidR="00327239">
        <w:t xml:space="preserve">has occurred </w:t>
      </w:r>
      <w:r w:rsidRPr="0014790D">
        <w:t xml:space="preserve">pursuant to </w:t>
      </w:r>
      <w:r w:rsidR="007D7D76">
        <w:t>C</w:t>
      </w:r>
      <w:r w:rsidRPr="0014790D">
        <w:t xml:space="preserve">lause </w:t>
      </w:r>
      <w:r w:rsidR="00F55FB2">
        <w:fldChar w:fldCharType="begin"/>
      </w:r>
      <w:r w:rsidR="00F55FB2">
        <w:instrText xml:space="preserve">  REF _Ref103593768 \w \h \* MERGEFORMAT </w:instrText>
      </w:r>
      <w:r w:rsidR="00F55FB2">
        <w:fldChar w:fldCharType="separate"/>
      </w:r>
      <w:r w:rsidR="009A61EB" w:rsidRPr="009A61EB">
        <w:rPr>
          <w:color w:val="000000"/>
        </w:rPr>
        <w:t>7</w:t>
      </w:r>
      <w:r w:rsidR="00F55FB2">
        <w:fldChar w:fldCharType="end"/>
      </w:r>
      <w:r w:rsidRPr="0014790D">
        <w:t xml:space="preserve"> in which case the </w:t>
      </w:r>
      <w:r w:rsidR="004845AD">
        <w:t>n</w:t>
      </w:r>
      <w:r w:rsidRPr="0014790D">
        <w:t>on-</w:t>
      </w:r>
      <w:r w:rsidR="004845AD">
        <w:t>d</w:t>
      </w:r>
      <w:r w:rsidRPr="0014790D">
        <w:t>efaulting Party shall be entitled to assign the benefit of the whole or any part of this Agreement</w:t>
      </w:r>
      <w:r>
        <w:t xml:space="preserve"> without prior written consent of the </w:t>
      </w:r>
      <w:r w:rsidR="004845AD">
        <w:t>d</w:t>
      </w:r>
      <w:r>
        <w:t xml:space="preserve">efaulting </w:t>
      </w:r>
      <w:r w:rsidR="000A7C6E">
        <w:t>P</w:t>
      </w:r>
      <w:r>
        <w:t>arty</w:t>
      </w:r>
      <w:r w:rsidRPr="0014790D">
        <w:t>].</w:t>
      </w:r>
    </w:p>
    <w:p w14:paraId="06003740" w14:textId="77777777" w:rsidR="00972E4E" w:rsidRPr="00B90E86" w:rsidRDefault="00972E4E" w:rsidP="00B90E86">
      <w:pPr>
        <w:pStyle w:val="Level2"/>
        <w:rPr>
          <w:b/>
          <w:bCs/>
        </w:rPr>
      </w:pPr>
      <w:bookmarkStart w:id="151" w:name="_Ref103593834"/>
      <w:r w:rsidRPr="00B90E86">
        <w:rPr>
          <w:b/>
          <w:bCs/>
        </w:rPr>
        <w:t>Waiver</w:t>
      </w:r>
      <w:bookmarkEnd w:id="151"/>
    </w:p>
    <w:p w14:paraId="5154522A" w14:textId="77777777" w:rsidR="00972E4E" w:rsidRPr="0014790D" w:rsidRDefault="00972E4E" w:rsidP="0054599F">
      <w:pPr>
        <w:pStyle w:val="Body2"/>
      </w:pPr>
      <w:r w:rsidRPr="0014790D">
        <w:t>The failure of either Party to enforce or to exercise at any time or for any period of time any term of or any right pursuant to this Agreement does not constitute, and shall not be construed as, a waiver of such term or right and shall in no way affect that Party</w:t>
      </w:r>
      <w:r>
        <w:t>’</w:t>
      </w:r>
      <w:r w:rsidRPr="0014790D">
        <w:t>s right later to enforce or to exercise it.</w:t>
      </w:r>
    </w:p>
    <w:p w14:paraId="2AE0ECC7" w14:textId="77777777" w:rsidR="00972E4E" w:rsidRPr="00B90E86" w:rsidRDefault="00972E4E" w:rsidP="00B90E86">
      <w:pPr>
        <w:pStyle w:val="Level2"/>
        <w:rPr>
          <w:b/>
          <w:bCs/>
        </w:rPr>
      </w:pPr>
      <w:bookmarkStart w:id="152" w:name="_Ref103593835"/>
      <w:r w:rsidRPr="00B90E86">
        <w:rPr>
          <w:b/>
          <w:bCs/>
        </w:rPr>
        <w:t>Whole Agreement</w:t>
      </w:r>
      <w:bookmarkEnd w:id="152"/>
    </w:p>
    <w:p w14:paraId="11E847C4" w14:textId="212CCE00" w:rsidR="00972E4E" w:rsidRPr="0014790D" w:rsidRDefault="00972E4E" w:rsidP="00903F9E">
      <w:pPr>
        <w:pStyle w:val="alpha2"/>
        <w:numPr>
          <w:ilvl w:val="1"/>
          <w:numId w:val="67"/>
        </w:numPr>
      </w:pPr>
      <w:bookmarkStart w:id="153" w:name="_Ref103593836"/>
      <w:r w:rsidRPr="0014790D">
        <w:t>This Agreement contains the whole agreement between the Parties relating to the sale and purchase of the Contract VCCs to the exclusion of any terms implied by law which may be excluded by contract and supersede any previous written or oral agreement between the Parties in relation to the sale and purchase of such VCCs.</w:t>
      </w:r>
      <w:bookmarkEnd w:id="153"/>
    </w:p>
    <w:p w14:paraId="1715E9E5" w14:textId="77777777" w:rsidR="00972E4E" w:rsidRPr="0014790D" w:rsidRDefault="00972E4E" w:rsidP="00FA244F">
      <w:pPr>
        <w:pStyle w:val="alpha2"/>
      </w:pPr>
      <w:bookmarkStart w:id="154" w:name="_Ref103593837"/>
      <w:r w:rsidRPr="0014790D">
        <w:t>Each of the Parties agrees and acknowledges that, in entering into this Agreement it is not relying on any representation, warranty or undertaking not expressly incorporated into it.</w:t>
      </w:r>
      <w:bookmarkEnd w:id="154"/>
    </w:p>
    <w:p w14:paraId="3EBAB8CE" w14:textId="6E8599D8" w:rsidR="00972E4E" w:rsidRPr="0014790D" w:rsidRDefault="00972E4E" w:rsidP="00FA244F">
      <w:pPr>
        <w:pStyle w:val="alpha2"/>
      </w:pPr>
      <w:bookmarkStart w:id="155" w:name="_Ref103593838"/>
      <w:r w:rsidRPr="0014790D">
        <w:t>Each of the Parties agrees and acknowledges that its only right and remedy in relation to any representation, warranty or undertaking made or given in or in connection with this Agreement shall be for breach of the terms of th</w:t>
      </w:r>
      <w:r w:rsidR="007A72DE">
        <w:t>is</w:t>
      </w:r>
      <w:r w:rsidRPr="0014790D">
        <w:t xml:space="preserve"> Agreement and each of the Parties waives all other rights and remedies (including rights and remedies to claim damages in tort or under statute or civil codes, or to (wholly or partly) rescind, nullify or terminate (whether by court or arbitral order or otherwise) th</w:t>
      </w:r>
      <w:r w:rsidR="00130723">
        <w:t>is</w:t>
      </w:r>
      <w:r w:rsidRPr="0014790D">
        <w:t xml:space="preserve"> Agreement) in relation to any such representation, warranty or undertaking.</w:t>
      </w:r>
      <w:bookmarkEnd w:id="155"/>
    </w:p>
    <w:p w14:paraId="1C507CAC" w14:textId="295060A7" w:rsidR="00972E4E" w:rsidRPr="0014790D" w:rsidRDefault="00972E4E" w:rsidP="00FA244F">
      <w:pPr>
        <w:pStyle w:val="alpha2"/>
      </w:pPr>
      <w:bookmarkStart w:id="156" w:name="_Ref103593839"/>
      <w:r w:rsidRPr="0014790D">
        <w:t>Each of the Parties agrees and acknowledges that it entered into this Agreement after a full opportunity to review its terms and conditions, has a full understanding of those terms and conditions and of their risks, and is capable of assuming those risks.</w:t>
      </w:r>
      <w:bookmarkEnd w:id="156"/>
    </w:p>
    <w:p w14:paraId="56CB910C" w14:textId="2A12A838" w:rsidR="00972E4E" w:rsidRPr="0014790D" w:rsidRDefault="00972E4E" w:rsidP="00FA244F">
      <w:pPr>
        <w:pStyle w:val="alpha2"/>
      </w:pPr>
      <w:bookmarkStart w:id="157" w:name="_Ref103593840"/>
      <w:r w:rsidRPr="0014790D">
        <w:lastRenderedPageBreak/>
        <w:t xml:space="preserve">Nothing in this Clause </w:t>
      </w:r>
      <w:r w:rsidR="00F55FB2">
        <w:fldChar w:fldCharType="begin"/>
      </w:r>
      <w:r w:rsidR="00F55FB2">
        <w:instrText xml:space="preserve">  REF _Ref103593835 \w \h \* MERGEFORMAT </w:instrText>
      </w:r>
      <w:r w:rsidR="00F55FB2">
        <w:fldChar w:fldCharType="separate"/>
      </w:r>
      <w:r w:rsidR="009A61EB" w:rsidRPr="009A61EB">
        <w:rPr>
          <w:color w:val="000000"/>
        </w:rPr>
        <w:t>10.5</w:t>
      </w:r>
      <w:r w:rsidR="00F55FB2">
        <w:fldChar w:fldCharType="end"/>
      </w:r>
      <w:r w:rsidRPr="0014790D">
        <w:t xml:space="preserve"> excludes or limits any liability for fraud.</w:t>
      </w:r>
      <w:bookmarkEnd w:id="157"/>
    </w:p>
    <w:p w14:paraId="32FC4398" w14:textId="77777777" w:rsidR="007F3309" w:rsidRPr="007F3309" w:rsidRDefault="007F3309" w:rsidP="00B90E86">
      <w:pPr>
        <w:pStyle w:val="Level2"/>
        <w:rPr>
          <w:b/>
          <w:bCs/>
        </w:rPr>
      </w:pPr>
      <w:bookmarkStart w:id="158" w:name="_Ref103593841"/>
      <w:r w:rsidRPr="007F3309">
        <w:rPr>
          <w:b/>
          <w:bCs/>
        </w:rPr>
        <w:t>Surviving Provisions</w:t>
      </w:r>
    </w:p>
    <w:p w14:paraId="5A886CE6" w14:textId="4ABDEAA9" w:rsidR="00972E4E" w:rsidRPr="0014790D" w:rsidRDefault="00972E4E" w:rsidP="007F3309">
      <w:pPr>
        <w:pStyle w:val="Level2"/>
        <w:numPr>
          <w:ilvl w:val="0"/>
          <w:numId w:val="0"/>
        </w:numPr>
        <w:ind w:left="680"/>
      </w:pPr>
      <w:r w:rsidRPr="0014790D">
        <w:t xml:space="preserve">Clauses </w:t>
      </w:r>
      <w:r w:rsidR="00F73A4D">
        <w:t>[</w:t>
      </w:r>
      <w:r w:rsidR="005E4C7B">
        <w:fldChar w:fldCharType="begin"/>
      </w:r>
      <w:r w:rsidR="005E4C7B">
        <w:instrText xml:space="preserve"> REF _Ref103593692 \n \h </w:instrText>
      </w:r>
      <w:r w:rsidR="005E4C7B">
        <w:fldChar w:fldCharType="separate"/>
      </w:r>
      <w:r w:rsidR="005E4C7B">
        <w:t>1</w:t>
      </w:r>
      <w:r w:rsidR="005E4C7B">
        <w:fldChar w:fldCharType="end"/>
      </w:r>
      <w:r w:rsidR="00F73A4D">
        <w:t xml:space="preserve">, </w:t>
      </w:r>
      <w:r w:rsidR="00F55FB2">
        <w:fldChar w:fldCharType="begin"/>
      </w:r>
      <w:r w:rsidR="00F55FB2">
        <w:instrText xml:space="preserve">  REF _Ref103593754 \w \h \* MERGEFORMAT </w:instrText>
      </w:r>
      <w:r w:rsidR="00F55FB2">
        <w:fldChar w:fldCharType="separate"/>
      </w:r>
      <w:r w:rsidR="009A61EB" w:rsidRPr="009A61EB">
        <w:rPr>
          <w:color w:val="000000"/>
        </w:rPr>
        <w:t>5.5</w:t>
      </w:r>
      <w:r w:rsidR="00F55FB2">
        <w:fldChar w:fldCharType="end"/>
      </w:r>
      <w:r w:rsidRPr="0014790D">
        <w:t xml:space="preserve">, </w:t>
      </w:r>
      <w:r w:rsidR="000210D5">
        <w:fldChar w:fldCharType="begin"/>
      </w:r>
      <w:r w:rsidR="000210D5">
        <w:instrText xml:space="preserve"> REF _Ref103594166 \n \h </w:instrText>
      </w:r>
      <w:r w:rsidR="000210D5">
        <w:fldChar w:fldCharType="separate"/>
      </w:r>
      <w:r w:rsidR="009A61EB">
        <w:t>7</w:t>
      </w:r>
      <w:r w:rsidR="000210D5">
        <w:fldChar w:fldCharType="end"/>
      </w:r>
      <w:r w:rsidRPr="0014790D">
        <w:t xml:space="preserve">, </w:t>
      </w:r>
      <w:r w:rsidR="000210D5">
        <w:fldChar w:fldCharType="begin"/>
      </w:r>
      <w:r w:rsidR="000210D5">
        <w:instrText xml:space="preserve"> REF _Ref103594173 \n \h </w:instrText>
      </w:r>
      <w:r w:rsidR="000210D5">
        <w:fldChar w:fldCharType="separate"/>
      </w:r>
      <w:r w:rsidR="009A61EB">
        <w:t>8</w:t>
      </w:r>
      <w:r w:rsidR="000210D5">
        <w:fldChar w:fldCharType="end"/>
      </w:r>
      <w:r w:rsidRPr="0014790D">
        <w:t xml:space="preserve">, </w:t>
      </w:r>
      <w:r w:rsidR="000210D5">
        <w:fldChar w:fldCharType="begin"/>
      </w:r>
      <w:r w:rsidR="000210D5">
        <w:instrText xml:space="preserve"> REF _Ref103594177 \n \h </w:instrText>
      </w:r>
      <w:r w:rsidR="000210D5">
        <w:fldChar w:fldCharType="separate"/>
      </w:r>
      <w:r w:rsidR="009A61EB">
        <w:t>9</w:t>
      </w:r>
      <w:r w:rsidR="000210D5">
        <w:fldChar w:fldCharType="end"/>
      </w:r>
      <w:r w:rsidR="00F73A4D">
        <w:t xml:space="preserve">, </w:t>
      </w:r>
      <w:r w:rsidR="00F55FB2">
        <w:fldChar w:fldCharType="begin"/>
      </w:r>
      <w:r w:rsidR="00F55FB2">
        <w:instrText xml:space="preserve">  REF _Ref103593808 \w \h \* MERGEFORMAT </w:instrText>
      </w:r>
      <w:r w:rsidR="00F55FB2">
        <w:fldChar w:fldCharType="separate"/>
      </w:r>
      <w:r w:rsidR="009A61EB" w:rsidRPr="009A61EB">
        <w:rPr>
          <w:color w:val="000000"/>
        </w:rPr>
        <w:t>10</w:t>
      </w:r>
      <w:r w:rsidR="00F55FB2">
        <w:fldChar w:fldCharType="end"/>
      </w:r>
      <w:r w:rsidR="00F73A4D">
        <w:t xml:space="preserve"> and </w:t>
      </w:r>
      <w:r w:rsidR="005E4C7B">
        <w:fldChar w:fldCharType="begin"/>
      </w:r>
      <w:r w:rsidR="005E4C7B">
        <w:instrText xml:space="preserve"> REF _Ref103593886 \n \h </w:instrText>
      </w:r>
      <w:r w:rsidR="005E4C7B">
        <w:fldChar w:fldCharType="separate"/>
      </w:r>
      <w:r w:rsidR="005E4C7B">
        <w:t>13</w:t>
      </w:r>
      <w:r w:rsidR="005E4C7B">
        <w:fldChar w:fldCharType="end"/>
      </w:r>
      <w:r w:rsidR="00F73A4D">
        <w:t>]</w:t>
      </w:r>
      <w:r w:rsidRPr="0014790D">
        <w:t xml:space="preserve"> shall remain in full force and effect notwithstanding the expiry or termination of this Agreement.</w:t>
      </w:r>
      <w:bookmarkEnd w:id="158"/>
    </w:p>
    <w:p w14:paraId="01D5FB7D" w14:textId="00F9A103" w:rsidR="007F3309" w:rsidRPr="007F3309" w:rsidRDefault="007F3309" w:rsidP="00B90E86">
      <w:pPr>
        <w:pStyle w:val="Level2"/>
        <w:rPr>
          <w:b/>
          <w:bCs/>
        </w:rPr>
      </w:pPr>
      <w:bookmarkStart w:id="159" w:name="_Ref103593842"/>
      <w:r w:rsidRPr="007F3309">
        <w:rPr>
          <w:b/>
          <w:bCs/>
        </w:rPr>
        <w:t>Independent Parties</w:t>
      </w:r>
    </w:p>
    <w:p w14:paraId="3EC690D7" w14:textId="12B9ED6C" w:rsidR="00972E4E" w:rsidRPr="0014790D" w:rsidRDefault="00972E4E" w:rsidP="007F3309">
      <w:pPr>
        <w:pStyle w:val="Level2"/>
        <w:numPr>
          <w:ilvl w:val="0"/>
          <w:numId w:val="0"/>
        </w:numPr>
        <w:ind w:left="680"/>
      </w:pPr>
      <w:r w:rsidRPr="0014790D">
        <w:t>The relationship of the Parties is that of independent contractors dealing at arm</w:t>
      </w:r>
      <w:r>
        <w:t>’</w:t>
      </w:r>
      <w:r w:rsidRPr="0014790D">
        <w:t>s length. Except as otherwise stated in this Agreement, nothing in this Agreement shall constitute the Parties as partners, joint venturers, fiduciaries or co-owners, or constitute either Party as the agent, employee or representative of the other, or empower either Party to act for, bind or otherwise create or assume any obligation on behalf of the other, and neither Party shall hold itself out as having authority to do the same.</w:t>
      </w:r>
      <w:bookmarkEnd w:id="159"/>
    </w:p>
    <w:p w14:paraId="62AF676A" w14:textId="02FE1DB4" w:rsidR="00972E4E" w:rsidRPr="00B90E86" w:rsidRDefault="00972E4E" w:rsidP="00B90E86">
      <w:pPr>
        <w:pStyle w:val="Level2"/>
        <w:rPr>
          <w:b/>
          <w:bCs/>
        </w:rPr>
      </w:pPr>
      <w:bookmarkStart w:id="160" w:name="_Ref103593843"/>
      <w:r w:rsidRPr="00B90E86">
        <w:rPr>
          <w:b/>
          <w:bCs/>
        </w:rPr>
        <w:t>Further Assurances</w:t>
      </w:r>
      <w:bookmarkEnd w:id="160"/>
    </w:p>
    <w:p w14:paraId="7E1F2924" w14:textId="773F89DC" w:rsidR="00972E4E" w:rsidRPr="0014790D" w:rsidRDefault="00972E4E" w:rsidP="0054599F">
      <w:pPr>
        <w:pStyle w:val="Body2"/>
      </w:pPr>
      <w:r w:rsidRPr="0014790D">
        <w:t xml:space="preserve">Each of the Parties shall, and shall use reasonable endeavours to </w:t>
      </w:r>
      <w:r w:rsidR="0032797B">
        <w:t xml:space="preserve">co-operate </w:t>
      </w:r>
      <w:r w:rsidR="001A6057">
        <w:t xml:space="preserve">with each other in relation to each </w:t>
      </w:r>
      <w:r w:rsidR="008F5C97">
        <w:t>Transfer</w:t>
      </w:r>
      <w:r w:rsidR="001A6057">
        <w:t xml:space="preserve"> </w:t>
      </w:r>
      <w:r w:rsidR="0032797B">
        <w:t xml:space="preserve">and to </w:t>
      </w:r>
      <w:r w:rsidRPr="0014790D">
        <w:t>procure that any necessary third party shall, from time to time execute such documents and perform such acts and things as either of them</w:t>
      </w:r>
      <w:r w:rsidR="00EE7386">
        <w:t xml:space="preserve">, or the relevant </w:t>
      </w:r>
      <w:r w:rsidR="00CB275B">
        <w:t xml:space="preserve">Registry Rules or </w:t>
      </w:r>
      <w:r w:rsidR="00EE1817">
        <w:t xml:space="preserve">the relevant </w:t>
      </w:r>
      <w:r w:rsidR="00EE7386">
        <w:t xml:space="preserve">Carbon </w:t>
      </w:r>
      <w:r w:rsidR="00B44767">
        <w:t>Standard</w:t>
      </w:r>
      <w:r w:rsidR="00EE7386">
        <w:t xml:space="preserve"> </w:t>
      </w:r>
      <w:r w:rsidR="00B44767">
        <w:t>Rules,</w:t>
      </w:r>
      <w:r w:rsidR="00B44767" w:rsidRPr="0014790D">
        <w:t xml:space="preserve"> may</w:t>
      </w:r>
      <w:r w:rsidRPr="0014790D">
        <w:t xml:space="preserve"> reasonably require</w:t>
      </w:r>
      <w:r w:rsidR="00B44767">
        <w:t xml:space="preserve"> in order</w:t>
      </w:r>
      <w:r w:rsidRPr="0014790D">
        <w:t xml:space="preserve"> to Transfer the Contract VCCs to the Receiving Party and to give the other the full benefit of this Agreement</w:t>
      </w:r>
      <w:r w:rsidR="00BE6F8C">
        <w:t xml:space="preserve"> and to </w:t>
      </w:r>
      <w:r w:rsidR="00342E56" w:rsidRPr="00342E56">
        <w:t>refrain from doing such things as impede or would reasonably be expected to impede such Transfer</w:t>
      </w:r>
      <w:r w:rsidRPr="0014790D">
        <w:t>.</w:t>
      </w:r>
    </w:p>
    <w:p w14:paraId="0C7A4FE7" w14:textId="77777777" w:rsidR="00972E4E" w:rsidRPr="0014790D" w:rsidRDefault="00972E4E" w:rsidP="0054599F">
      <w:pPr>
        <w:pStyle w:val="Body2"/>
      </w:pPr>
      <w:r w:rsidRPr="0014790D">
        <w:t>No variation of this Agreement shall be effective unless in writing and signed by or on behalf of each of the Parties.</w:t>
      </w:r>
    </w:p>
    <w:p w14:paraId="4B581447" w14:textId="77777777" w:rsidR="00972E4E" w:rsidRPr="00B90E86" w:rsidRDefault="00972E4E" w:rsidP="00B90E86">
      <w:pPr>
        <w:pStyle w:val="Level2"/>
        <w:rPr>
          <w:b/>
          <w:bCs/>
        </w:rPr>
      </w:pPr>
      <w:bookmarkStart w:id="161" w:name="_Ref103593844"/>
      <w:r w:rsidRPr="00B90E86">
        <w:rPr>
          <w:b/>
          <w:bCs/>
        </w:rPr>
        <w:t>Third Party Rights</w:t>
      </w:r>
      <w:bookmarkEnd w:id="161"/>
    </w:p>
    <w:p w14:paraId="0D0ECCF3" w14:textId="166BEEA7" w:rsidR="00972E4E" w:rsidRPr="0014790D" w:rsidRDefault="00972E4E" w:rsidP="0054599F">
      <w:pPr>
        <w:pStyle w:val="Body2"/>
      </w:pPr>
      <w:r w:rsidRPr="0014790D">
        <w:t>Subject to the rights that may accrue to any successor or permitted assignees of the Parties, no provision of th</w:t>
      </w:r>
      <w:r w:rsidR="004A677C">
        <w:t>is</w:t>
      </w:r>
      <w:r w:rsidRPr="0014790D">
        <w:t xml:space="preserve"> Agreement is</w:t>
      </w:r>
      <w:r w:rsidR="000A536B">
        <w:t xml:space="preserve"> to</w:t>
      </w:r>
      <w:r w:rsidRPr="0014790D">
        <w:t xml:space="preserve"> be construed as creating any rights enforceable by a third party, and all third party rights implied by law are, to the extent permissible by law, excluded from this Agreement.</w:t>
      </w:r>
    </w:p>
    <w:p w14:paraId="41EFEE59" w14:textId="5D7DCDD5" w:rsidR="000A7C6E" w:rsidRPr="00B90E86" w:rsidRDefault="009A7DA5" w:rsidP="00B90E86">
      <w:pPr>
        <w:pStyle w:val="Level2"/>
        <w:rPr>
          <w:b/>
          <w:bCs/>
        </w:rPr>
      </w:pPr>
      <w:bookmarkStart w:id="162" w:name="_Ref103593845"/>
      <w:r w:rsidRPr="00B90E86">
        <w:rPr>
          <w:b/>
          <w:bCs/>
        </w:rPr>
        <w:t>Consent</w:t>
      </w:r>
    </w:p>
    <w:p w14:paraId="0BD94200" w14:textId="6EE5BC34" w:rsidR="00972E4E" w:rsidRPr="0014790D" w:rsidRDefault="00972E4E" w:rsidP="009A7DA5">
      <w:pPr>
        <w:pStyle w:val="Level2"/>
        <w:numPr>
          <w:ilvl w:val="0"/>
          <w:numId w:val="0"/>
        </w:numPr>
        <w:ind w:left="680"/>
      </w:pPr>
      <w:r w:rsidRPr="0014790D">
        <w:t>Each Party hereby acknowledges to the other Party and consents that such other Party may, from time to time, and without further notice, electronically record telephone conversations between the Parties</w:t>
      </w:r>
      <w:r>
        <w:t>’</w:t>
      </w:r>
      <w:r w:rsidRPr="0014790D">
        <w:t xml:space="preserve"> respective representatives in connection with this Agreement or other commercial matters between the Parties.</w:t>
      </w:r>
      <w:bookmarkEnd w:id="162"/>
    </w:p>
    <w:p w14:paraId="11B61BCE" w14:textId="245CD35E" w:rsidR="009A7DA5" w:rsidRPr="00B90E86" w:rsidRDefault="009A7DA5" w:rsidP="00B90E86">
      <w:pPr>
        <w:pStyle w:val="Level2"/>
        <w:rPr>
          <w:b/>
          <w:bCs/>
        </w:rPr>
      </w:pPr>
      <w:bookmarkStart w:id="163" w:name="_Ref103593846"/>
      <w:r w:rsidRPr="00B90E86">
        <w:rPr>
          <w:b/>
          <w:bCs/>
        </w:rPr>
        <w:t>Withholding</w:t>
      </w:r>
    </w:p>
    <w:p w14:paraId="28C5A490" w14:textId="45AF47D2" w:rsidR="00972E4E" w:rsidRPr="0014790D" w:rsidRDefault="00972E4E" w:rsidP="009A7DA5">
      <w:pPr>
        <w:pStyle w:val="Level2"/>
        <w:numPr>
          <w:ilvl w:val="0"/>
          <w:numId w:val="0"/>
        </w:numPr>
        <w:ind w:left="680"/>
      </w:pPr>
      <w:r w:rsidRPr="0014790D">
        <w:t>Any payments pursuant to this Agreement shall be made in full, without any set</w:t>
      </w:r>
      <w:r w:rsidR="00935C6B">
        <w:t>-</w:t>
      </w:r>
      <w:r w:rsidRPr="0014790D">
        <w:t>off, counterclaim, restriction or condition and without any deduction or withholding (save as may be required by law or as otherwise agreed).</w:t>
      </w:r>
      <w:bookmarkEnd w:id="163"/>
    </w:p>
    <w:p w14:paraId="4146E262" w14:textId="77777777" w:rsidR="00972E4E" w:rsidRPr="00B90E86" w:rsidRDefault="00972E4E" w:rsidP="00B90E86">
      <w:pPr>
        <w:pStyle w:val="Level2"/>
        <w:rPr>
          <w:b/>
          <w:bCs/>
        </w:rPr>
      </w:pPr>
      <w:bookmarkStart w:id="164" w:name="_Ref103593847"/>
      <w:r w:rsidRPr="00B90E86">
        <w:rPr>
          <w:b/>
          <w:bCs/>
        </w:rPr>
        <w:t>Interest</w:t>
      </w:r>
      <w:bookmarkEnd w:id="164"/>
    </w:p>
    <w:p w14:paraId="57679AAC" w14:textId="77777777" w:rsidR="00972E4E" w:rsidRPr="0014790D" w:rsidRDefault="00972E4E" w:rsidP="0054599F">
      <w:pPr>
        <w:pStyle w:val="Body2"/>
      </w:pPr>
      <w:r w:rsidRPr="0014790D">
        <w:t>If a Party defaults in the payment when due of any sum payable under this Agreement its liability shall be increased to include interest on such sum from the date when such payment is due until the date of actual payment (after as well as before judgment) at the Interest Rate. Such interest shall accrue from day to day.</w:t>
      </w:r>
    </w:p>
    <w:p w14:paraId="3CA5A6DB" w14:textId="1F95DADF" w:rsidR="00972E4E" w:rsidRPr="00B90E86" w:rsidRDefault="00AB7523" w:rsidP="00B90E86">
      <w:pPr>
        <w:pStyle w:val="Level2"/>
        <w:rPr>
          <w:b/>
          <w:bCs/>
        </w:rPr>
      </w:pPr>
      <w:r w:rsidRPr="00B90E86">
        <w:rPr>
          <w:b/>
          <w:bCs/>
        </w:rPr>
        <w:lastRenderedPageBreak/>
        <w:t>Sales Tax</w:t>
      </w:r>
    </w:p>
    <w:p w14:paraId="39FEE864" w14:textId="0DE076F0" w:rsidR="00972E4E" w:rsidRPr="0014790D" w:rsidRDefault="00972E4E" w:rsidP="00903F9E">
      <w:pPr>
        <w:pStyle w:val="alpha2"/>
        <w:numPr>
          <w:ilvl w:val="1"/>
          <w:numId w:val="68"/>
        </w:numPr>
      </w:pPr>
      <w:bookmarkStart w:id="165" w:name="_Ref103593849"/>
      <w:r w:rsidRPr="0014790D">
        <w:t xml:space="preserve">Where under the terms of this Agreement one Party is liable to indemnify or reimburse another party in respect of any costs, charges or expenses, the payment shall include an amount equal to any applicable </w:t>
      </w:r>
      <w:r w:rsidR="00FB770B">
        <w:t>Sales Ta</w:t>
      </w:r>
      <w:r w:rsidR="00A001B8">
        <w:t>x</w:t>
      </w:r>
      <w:r w:rsidRPr="0014790D">
        <w:t xml:space="preserve"> thereon not otherwise recoverable by the other Party, subject to that Party using reasonable endeavours to recover such amount of </w:t>
      </w:r>
      <w:r w:rsidR="00D000CC">
        <w:t>Sales Tax</w:t>
      </w:r>
      <w:r w:rsidR="00A001B8">
        <w:t xml:space="preserve"> </w:t>
      </w:r>
      <w:r w:rsidRPr="0014790D">
        <w:t>as may be practicable.</w:t>
      </w:r>
      <w:bookmarkEnd w:id="165"/>
    </w:p>
    <w:p w14:paraId="03260D16" w14:textId="02118E37" w:rsidR="00972E4E" w:rsidRPr="0014790D" w:rsidRDefault="00972E4E" w:rsidP="00FA244F">
      <w:pPr>
        <w:pStyle w:val="alpha2"/>
      </w:pPr>
      <w:bookmarkStart w:id="166" w:name="_Ref103593850"/>
      <w:r w:rsidRPr="0014790D">
        <w:t xml:space="preserve">If any payment under this Agreement constitutes the consideration for a taxable supply for </w:t>
      </w:r>
      <w:r w:rsidR="00D000CC">
        <w:t>Sales Tax</w:t>
      </w:r>
      <w:r w:rsidRPr="0014790D">
        <w:t xml:space="preserve"> purposes, then </w:t>
      </w:r>
      <w:r w:rsidR="008B5CD8" w:rsidRPr="0014790D">
        <w:t>except where the reverse charge procedure applies</w:t>
      </w:r>
      <w:r w:rsidR="008B5CD8">
        <w:t xml:space="preserve">: </w:t>
      </w:r>
      <w:r w:rsidRPr="0014790D">
        <w:t xml:space="preserve">(i) the recipient shall provide to the payer a valid </w:t>
      </w:r>
      <w:r w:rsidR="00D000CC">
        <w:t xml:space="preserve">Sales Tax </w:t>
      </w:r>
      <w:r w:rsidRPr="0014790D">
        <w:t>invoice, and (ii)</w:t>
      </w:r>
      <w:r w:rsidR="00DA79B1">
        <w:t xml:space="preserve"> </w:t>
      </w:r>
      <w:r w:rsidRPr="0014790D">
        <w:t xml:space="preserve">subject to the provision of a valid </w:t>
      </w:r>
      <w:r w:rsidR="00D000CC">
        <w:t>Sales Tax</w:t>
      </w:r>
      <w:r w:rsidRPr="0014790D">
        <w:t xml:space="preserve"> invoice in accordance with (i), in addition to that payment the payer shall pay to the recipient any </w:t>
      </w:r>
      <w:r w:rsidR="00D000CC">
        <w:t>Sales</w:t>
      </w:r>
      <w:r w:rsidR="006E2150">
        <w:t xml:space="preserve"> Tax</w:t>
      </w:r>
      <w:r w:rsidR="00184070">
        <w:t xml:space="preserve"> </w:t>
      </w:r>
      <w:r w:rsidRPr="0014790D">
        <w:t>due.</w:t>
      </w:r>
      <w:bookmarkEnd w:id="166"/>
    </w:p>
    <w:p w14:paraId="65D0C6C7" w14:textId="37C305EB" w:rsidR="00972E4E" w:rsidRPr="00B90E86" w:rsidRDefault="00972E4E" w:rsidP="00B90E86">
      <w:pPr>
        <w:pStyle w:val="Level2"/>
        <w:rPr>
          <w:b/>
          <w:bCs/>
        </w:rPr>
      </w:pPr>
      <w:bookmarkStart w:id="167" w:name="_Ref103593851"/>
      <w:r w:rsidRPr="00B90E86">
        <w:rPr>
          <w:b/>
          <w:bCs/>
        </w:rPr>
        <w:t>Notices</w:t>
      </w:r>
      <w:bookmarkEnd w:id="167"/>
    </w:p>
    <w:p w14:paraId="1566AC92" w14:textId="06DF059D" w:rsidR="00972E4E" w:rsidRPr="0014790D" w:rsidRDefault="00972E4E" w:rsidP="00903F9E">
      <w:pPr>
        <w:pStyle w:val="alpha2"/>
        <w:numPr>
          <w:ilvl w:val="1"/>
          <w:numId w:val="69"/>
        </w:numPr>
      </w:pPr>
      <w:bookmarkStart w:id="168" w:name="_Ref103593852"/>
      <w:r w:rsidRPr="0014790D">
        <w:t xml:space="preserve">Any notice or other communication in connection with this Agreement (each, a </w:t>
      </w:r>
      <w:r>
        <w:t>“</w:t>
      </w:r>
      <w:r w:rsidRPr="00E73E05">
        <w:rPr>
          <w:b/>
          <w:bCs/>
        </w:rPr>
        <w:t>Notice</w:t>
      </w:r>
      <w:r>
        <w:t>”</w:t>
      </w:r>
      <w:r w:rsidRPr="0014790D">
        <w:t>) shall be:</w:t>
      </w:r>
      <w:bookmarkEnd w:id="168"/>
    </w:p>
    <w:p w14:paraId="4952E9C0" w14:textId="2B5BC593" w:rsidR="006F53EC" w:rsidRDefault="00972E4E" w:rsidP="00903F9E">
      <w:pPr>
        <w:pStyle w:val="roman3"/>
        <w:numPr>
          <w:ilvl w:val="2"/>
          <w:numId w:val="70"/>
        </w:numPr>
      </w:pPr>
      <w:bookmarkStart w:id="169" w:name="_Ref103593853"/>
      <w:r w:rsidRPr="001B41F9">
        <w:t>in writing in the language specified in</w:t>
      </w:r>
      <w:r w:rsidR="008F7A53" w:rsidRPr="001B41F9">
        <w:t xml:space="preserve"> </w:t>
      </w:r>
      <w:r w:rsidR="00A242AC">
        <w:fldChar w:fldCharType="begin"/>
      </w:r>
      <w:r w:rsidR="00A242AC">
        <w:instrText xml:space="preserve"> REF Schedule_1_Part_A \h </w:instrText>
      </w:r>
      <w:r w:rsidR="00A242AC">
        <w:fldChar w:fldCharType="separate"/>
      </w:r>
      <w:r w:rsidR="00A242AC" w:rsidRPr="0014790D">
        <w:t>Part A</w:t>
      </w:r>
      <w:r w:rsidR="00A242AC">
        <w:fldChar w:fldCharType="end"/>
      </w:r>
      <w:r w:rsidR="00DE18B6">
        <w:t xml:space="preserve"> of </w:t>
      </w:r>
      <w:r w:rsidR="00E25550">
        <w:fldChar w:fldCharType="begin"/>
      </w:r>
      <w:r w:rsidR="00E25550">
        <w:instrText xml:space="preserve"> REF _Ref107329357 \n \h </w:instrText>
      </w:r>
      <w:r w:rsidR="00E25550">
        <w:fldChar w:fldCharType="separate"/>
      </w:r>
      <w:r w:rsidR="00E25550">
        <w:t>Schedule 1</w:t>
      </w:r>
      <w:r w:rsidR="00E25550">
        <w:fldChar w:fldCharType="end"/>
      </w:r>
      <w:r w:rsidR="00B16AA7">
        <w:rPr>
          <w:rStyle w:val="Hyperlink"/>
          <w:color w:val="auto"/>
        </w:rPr>
        <w:t xml:space="preserve"> </w:t>
      </w:r>
      <w:r w:rsidR="00B16AA7">
        <w:t>(</w:t>
      </w:r>
      <w:r w:rsidR="00B16AA7" w:rsidRPr="003C1CE5">
        <w:rPr>
          <w:i/>
          <w:iCs/>
        </w:rPr>
        <w:t>Commercial Terms</w:t>
      </w:r>
      <w:r w:rsidR="00B16AA7">
        <w:t>)</w:t>
      </w:r>
      <w:r w:rsidRPr="001B41F9">
        <w:t>; and</w:t>
      </w:r>
      <w:bookmarkStart w:id="170" w:name="_Ref103593854"/>
      <w:bookmarkEnd w:id="169"/>
    </w:p>
    <w:p w14:paraId="07A8E4F9" w14:textId="6120769E" w:rsidR="00972E4E" w:rsidRPr="001B41F9" w:rsidRDefault="00972E4E" w:rsidP="00903F9E">
      <w:pPr>
        <w:pStyle w:val="roman3"/>
        <w:numPr>
          <w:ilvl w:val="2"/>
          <w:numId w:val="70"/>
        </w:numPr>
      </w:pPr>
      <w:r w:rsidRPr="001B41F9">
        <w:t xml:space="preserve">subject to </w:t>
      </w:r>
      <w:r w:rsidR="002F41A4">
        <w:t xml:space="preserve">paragraph </w:t>
      </w:r>
      <w:r w:rsidR="00C36C92">
        <w:fldChar w:fldCharType="begin"/>
      </w:r>
      <w:r w:rsidR="00C36C92">
        <w:instrText xml:space="preserve"> REF _Ref109443114 \n \h </w:instrText>
      </w:r>
      <w:r w:rsidR="00C36C92">
        <w:fldChar w:fldCharType="separate"/>
      </w:r>
      <w:r w:rsidR="00C36C92">
        <w:t>(g)</w:t>
      </w:r>
      <w:r w:rsidR="00C36C92">
        <w:fldChar w:fldCharType="end"/>
      </w:r>
      <w:r w:rsidRPr="001B41F9">
        <w:t xml:space="preserve"> </w:t>
      </w:r>
      <w:r w:rsidR="00C36C92">
        <w:t xml:space="preserve">of this Clause </w:t>
      </w:r>
      <w:r w:rsidR="00C36C92">
        <w:fldChar w:fldCharType="begin"/>
      </w:r>
      <w:r w:rsidR="00C36C92">
        <w:instrText xml:space="preserve"> REF _Ref103593851 \w \h </w:instrText>
      </w:r>
      <w:r w:rsidR="00C36C92">
        <w:fldChar w:fldCharType="separate"/>
      </w:r>
      <w:r w:rsidR="00C36C92">
        <w:t>10.14</w:t>
      </w:r>
      <w:r w:rsidR="00C36C92">
        <w:fldChar w:fldCharType="end"/>
      </w:r>
      <w:r w:rsidRPr="001B41F9">
        <w:t>, delivered by hand, [e-mail,</w:t>
      </w:r>
      <w:r w:rsidR="00A73DCF" w:rsidRPr="001B41F9">
        <w:t>]</w:t>
      </w:r>
      <w:r w:rsidRPr="001B41F9">
        <w:t xml:space="preserve"> or by courier using an internationally recognised courier company.</w:t>
      </w:r>
      <w:bookmarkEnd w:id="170"/>
    </w:p>
    <w:p w14:paraId="7564DC93" w14:textId="40B22586" w:rsidR="00972E4E" w:rsidRPr="001B41F9" w:rsidRDefault="00972E4E" w:rsidP="00FA244F">
      <w:pPr>
        <w:pStyle w:val="alpha2"/>
      </w:pPr>
      <w:bookmarkStart w:id="171" w:name="_Ref103593855"/>
      <w:r w:rsidRPr="001B41F9">
        <w:t xml:space="preserve">A Notice to the Receiving Party shall be sent to the address specified in </w:t>
      </w:r>
      <w:r w:rsidR="006D0D7C">
        <w:fldChar w:fldCharType="begin"/>
      </w:r>
      <w:r w:rsidR="006D0D7C">
        <w:instrText xml:space="preserve"> REF Schedule_1_Part_A \h </w:instrText>
      </w:r>
      <w:r w:rsidR="006D0D7C">
        <w:fldChar w:fldCharType="separate"/>
      </w:r>
      <w:r w:rsidR="006D0D7C" w:rsidRPr="0014790D">
        <w:t>Part A</w:t>
      </w:r>
      <w:r w:rsidR="006D0D7C">
        <w:fldChar w:fldCharType="end"/>
      </w:r>
      <w:r w:rsidR="00BD215B">
        <w:t xml:space="preserve"> of </w:t>
      </w:r>
      <w:r w:rsidR="006D0D7C">
        <w:fldChar w:fldCharType="begin"/>
      </w:r>
      <w:r w:rsidR="006D0D7C">
        <w:instrText xml:space="preserve"> REF _Ref107329357 \w \h </w:instrText>
      </w:r>
      <w:r w:rsidR="006D0D7C">
        <w:fldChar w:fldCharType="separate"/>
      </w:r>
      <w:r w:rsidR="006D0D7C">
        <w:t>Schedule 1</w:t>
      </w:r>
      <w:r w:rsidR="006D0D7C">
        <w:fldChar w:fldCharType="end"/>
      </w:r>
      <w:r w:rsidRPr="001B41F9">
        <w:t xml:space="preserve"> </w:t>
      </w:r>
      <w:r w:rsidR="00B16AA7">
        <w:t>(</w:t>
      </w:r>
      <w:r w:rsidR="00B16AA7" w:rsidRPr="003C1CE5">
        <w:rPr>
          <w:i/>
          <w:iCs/>
        </w:rPr>
        <w:t>Commercial Terms</w:t>
      </w:r>
      <w:r w:rsidR="00B16AA7">
        <w:t xml:space="preserve">) </w:t>
      </w:r>
      <w:r w:rsidRPr="001B41F9">
        <w:t xml:space="preserve">for such Party, or to such other person or address as the Receiving Party may notify by way of Notice to the Transferring Party from time to time. Any such amended contact details shall become effective </w:t>
      </w:r>
      <w:r w:rsidR="00DC7D79">
        <w:t>ten</w:t>
      </w:r>
      <w:r w:rsidR="007945DD">
        <w:t xml:space="preserve"> (</w:t>
      </w:r>
      <w:r w:rsidRPr="001B41F9">
        <w:t>10</w:t>
      </w:r>
      <w:r w:rsidR="007945DD">
        <w:t>)</w:t>
      </w:r>
      <w:r w:rsidRPr="001B41F9">
        <w:t xml:space="preserve"> B</w:t>
      </w:r>
      <w:r w:rsidR="00931600">
        <w:t>anking</w:t>
      </w:r>
      <w:r w:rsidRPr="001B41F9">
        <w:t xml:space="preserve"> Days following the effective date of such Notice</w:t>
      </w:r>
      <w:r w:rsidR="00DD3831">
        <w:t>.</w:t>
      </w:r>
      <w:bookmarkEnd w:id="171"/>
    </w:p>
    <w:p w14:paraId="396EF57B" w14:textId="6A9E3D4F" w:rsidR="00972E4E" w:rsidRPr="0014790D" w:rsidRDefault="00972E4E" w:rsidP="00FA244F">
      <w:pPr>
        <w:pStyle w:val="alpha2"/>
      </w:pPr>
      <w:bookmarkStart w:id="172" w:name="_Ref103593856"/>
      <w:r w:rsidRPr="001B41F9">
        <w:t>A Notice to the Transferring Party shall be sent to the address specified for such Party in</w:t>
      </w:r>
      <w:r w:rsidR="008F7A53" w:rsidRPr="001B41F9">
        <w:t xml:space="preserve"> </w:t>
      </w:r>
      <w:r w:rsidR="00611D27">
        <w:fldChar w:fldCharType="begin"/>
      </w:r>
      <w:r w:rsidR="00611D27">
        <w:instrText xml:space="preserve"> REF Schedule_1_Part_A \h </w:instrText>
      </w:r>
      <w:r w:rsidR="00611D27">
        <w:fldChar w:fldCharType="separate"/>
      </w:r>
      <w:r w:rsidR="00611D27" w:rsidRPr="0014790D">
        <w:t>Part A</w:t>
      </w:r>
      <w:r w:rsidR="00611D27">
        <w:fldChar w:fldCharType="end"/>
      </w:r>
      <w:r w:rsidR="00BD215B">
        <w:t xml:space="preserve"> of </w:t>
      </w:r>
      <w:r w:rsidR="00611D27">
        <w:fldChar w:fldCharType="begin"/>
      </w:r>
      <w:r w:rsidR="00611D27">
        <w:instrText xml:space="preserve"> REF _Ref107329357 \w \h </w:instrText>
      </w:r>
      <w:r w:rsidR="00611D27">
        <w:fldChar w:fldCharType="separate"/>
      </w:r>
      <w:r w:rsidR="00611D27">
        <w:t>Schedule 1</w:t>
      </w:r>
      <w:r w:rsidR="00611D27">
        <w:fldChar w:fldCharType="end"/>
      </w:r>
      <w:r w:rsidR="00B16AA7">
        <w:rPr>
          <w:rStyle w:val="Hyperlink"/>
          <w:color w:val="auto"/>
        </w:rPr>
        <w:t xml:space="preserve"> </w:t>
      </w:r>
      <w:r w:rsidR="00B16AA7">
        <w:t>(</w:t>
      </w:r>
      <w:r w:rsidR="00B16AA7" w:rsidRPr="003C1CE5">
        <w:rPr>
          <w:i/>
          <w:iCs/>
        </w:rPr>
        <w:t>Commercial Terms</w:t>
      </w:r>
      <w:r w:rsidR="00B16AA7">
        <w:t>)</w:t>
      </w:r>
      <w:r w:rsidRPr="001B41F9">
        <w:t>, or to such other person or address as the Transferring Party may notify by way of Notice to the Receiving Party from time to time. Any such amended contact details shall become</w:t>
      </w:r>
      <w:r w:rsidRPr="0014790D">
        <w:t xml:space="preserve"> effective </w:t>
      </w:r>
      <w:r w:rsidR="009F20D0">
        <w:t>ten (</w:t>
      </w:r>
      <w:r w:rsidRPr="0014790D">
        <w:t>10</w:t>
      </w:r>
      <w:r w:rsidR="009F20D0">
        <w:t>)</w:t>
      </w:r>
      <w:r w:rsidR="00931600">
        <w:t xml:space="preserve"> </w:t>
      </w:r>
      <w:r w:rsidRPr="0014790D">
        <w:t>B</w:t>
      </w:r>
      <w:r w:rsidR="00931600">
        <w:t xml:space="preserve">anking </w:t>
      </w:r>
      <w:r w:rsidRPr="0014790D">
        <w:t>Days following the effective date of such Notice</w:t>
      </w:r>
      <w:r w:rsidR="00DD3831">
        <w:t>.</w:t>
      </w:r>
      <w:bookmarkEnd w:id="172"/>
    </w:p>
    <w:p w14:paraId="02DDEADA" w14:textId="1FC6B384" w:rsidR="00972E4E" w:rsidRPr="0014790D" w:rsidRDefault="00465216" w:rsidP="00FA244F">
      <w:pPr>
        <w:pStyle w:val="alpha2"/>
      </w:pPr>
      <w:bookmarkStart w:id="173" w:name="_Ref103593857"/>
      <w:bookmarkStart w:id="174" w:name="_Ref108534827"/>
      <w:r w:rsidRPr="00D60C6C">
        <w:t xml:space="preserve">Unless </w:t>
      </w:r>
      <w:r w:rsidR="00D60C6C" w:rsidRPr="00D60C6C">
        <w:t>otherwise provided for in this Agreement</w:t>
      </w:r>
      <w:r w:rsidRPr="00D60C6C">
        <w:t>,</w:t>
      </w:r>
      <w:r>
        <w:t xml:space="preserve"> a</w:t>
      </w:r>
      <w:r w:rsidR="00972E4E" w:rsidRPr="0014790D">
        <w:t xml:space="preserve"> Notice shall be effective upon receipt and shall be deemed to have been received</w:t>
      </w:r>
      <w:r w:rsidR="001D6A94">
        <w:t xml:space="preserve"> [</w:t>
      </w:r>
      <w:r w:rsidR="001D6A94" w:rsidRPr="001D6A94">
        <w:rPr>
          <w:b/>
          <w:bCs/>
          <w:i/>
          <w:iCs/>
        </w:rPr>
        <w:t>EITHER</w:t>
      </w:r>
      <w:r w:rsidR="001D6A94">
        <w:t>] [</w:t>
      </w:r>
      <w:bookmarkStart w:id="175" w:name="_Ref103593858"/>
      <w:bookmarkEnd w:id="173"/>
      <w:r w:rsidR="00972E4E" w:rsidRPr="0014790D">
        <w:t>at the time of delivery, if delivered by hand or courier</w:t>
      </w:r>
      <w:r w:rsidR="001D6A94">
        <w:t>] [</w:t>
      </w:r>
      <w:r w:rsidR="001D6A94" w:rsidRPr="001D6A94">
        <w:rPr>
          <w:b/>
          <w:bCs/>
          <w:i/>
          <w:iCs/>
        </w:rPr>
        <w:t>OR</w:t>
      </w:r>
      <w:r w:rsidR="001D6A94">
        <w:t xml:space="preserve">] </w:t>
      </w:r>
      <w:bookmarkStart w:id="176" w:name="_Ref103593859"/>
      <w:bookmarkEnd w:id="175"/>
      <w:r w:rsidR="0079258A">
        <w:t>[</w:t>
      </w:r>
      <w:r w:rsidR="00972E4E" w:rsidRPr="0014790D">
        <w:t>at the time of sending if sent by e-mail, provided that receipt shall not occur if the sender receives an automated message that the e-mail has not been delivered to the recipient</w:t>
      </w:r>
      <w:r w:rsidR="00F25556">
        <w:t>]</w:t>
      </w:r>
      <w:r w:rsidR="00972E4E" w:rsidRPr="0014790D">
        <w:t>.</w:t>
      </w:r>
      <w:bookmarkEnd w:id="174"/>
      <w:bookmarkEnd w:id="176"/>
    </w:p>
    <w:p w14:paraId="16875536" w14:textId="7457E006" w:rsidR="00972E4E" w:rsidRPr="0014790D" w:rsidRDefault="00972E4E" w:rsidP="00FA244F">
      <w:pPr>
        <w:pStyle w:val="alpha2"/>
      </w:pPr>
      <w:bookmarkStart w:id="177" w:name="_Ref103593860"/>
      <w:r w:rsidRPr="0014790D">
        <w:t xml:space="preserve">A Notice that is deemed by </w:t>
      </w:r>
      <w:r w:rsidR="006B24AB">
        <w:t>paragraph</w:t>
      </w:r>
      <w:r w:rsidR="002F572B">
        <w:t xml:space="preserve"> </w:t>
      </w:r>
      <w:r w:rsidR="00F6533D">
        <w:fldChar w:fldCharType="begin"/>
      </w:r>
      <w:r w:rsidR="00F6533D">
        <w:instrText xml:space="preserve"> REF _Ref108534827 \r \h </w:instrText>
      </w:r>
      <w:r w:rsidR="00F6533D">
        <w:fldChar w:fldCharType="separate"/>
      </w:r>
      <w:r w:rsidR="009A61EB">
        <w:t>(d)</w:t>
      </w:r>
      <w:r w:rsidR="00F6533D">
        <w:fldChar w:fldCharType="end"/>
      </w:r>
      <w:r w:rsidR="00F6533D">
        <w:t xml:space="preserve"> </w:t>
      </w:r>
      <w:r w:rsidR="002F572B">
        <w:t xml:space="preserve">of </w:t>
      </w:r>
      <w:r w:rsidR="00B27F7E">
        <w:t xml:space="preserve">this </w:t>
      </w:r>
      <w:r w:rsidRPr="0014790D">
        <w:t xml:space="preserve">Clause </w:t>
      </w:r>
      <w:bookmarkStart w:id="178" w:name="DocXTextRef69"/>
      <w:r w:rsidR="000210D5">
        <w:fldChar w:fldCharType="begin"/>
      </w:r>
      <w:r w:rsidR="000210D5">
        <w:instrText xml:space="preserve"> REF _Ref103593851 \n \h </w:instrText>
      </w:r>
      <w:r w:rsidR="000210D5">
        <w:fldChar w:fldCharType="separate"/>
      </w:r>
      <w:r w:rsidR="009A61EB">
        <w:t>10.14</w:t>
      </w:r>
      <w:r w:rsidR="000210D5">
        <w:fldChar w:fldCharType="end"/>
      </w:r>
      <w:bookmarkEnd w:id="178"/>
      <w:r w:rsidRPr="0014790D">
        <w:t xml:space="preserve"> to be received after </w:t>
      </w:r>
      <w:bookmarkStart w:id="179" w:name="DocXTextRef70"/>
      <w:r w:rsidRPr="0014790D">
        <w:t>5.00</w:t>
      </w:r>
      <w:bookmarkEnd w:id="179"/>
      <w:r w:rsidRPr="0014790D">
        <w:t xml:space="preserve"> p.m. on any </w:t>
      </w:r>
      <w:r w:rsidR="00890932">
        <w:t>Banking D</w:t>
      </w:r>
      <w:r w:rsidRPr="0014790D">
        <w:t xml:space="preserve">ay, or on a Saturday, Sunday or public holiday in the place of receipt, shall be deemed to be received at </w:t>
      </w:r>
      <w:bookmarkStart w:id="180" w:name="DocXTextRef71"/>
      <w:r w:rsidRPr="0014790D">
        <w:t>9.00</w:t>
      </w:r>
      <w:bookmarkEnd w:id="180"/>
      <w:r w:rsidRPr="0014790D">
        <w:t xml:space="preserve"> a.m. on the next </w:t>
      </w:r>
      <w:r w:rsidR="00890932">
        <w:t>Banking D</w:t>
      </w:r>
      <w:r w:rsidRPr="0014790D">
        <w:t>ay that is not a Saturday, Sunday or public holiday in the place of receipt.</w:t>
      </w:r>
      <w:bookmarkEnd w:id="177"/>
    </w:p>
    <w:p w14:paraId="60DCABF2" w14:textId="23ECB549" w:rsidR="00972E4E" w:rsidRPr="0014790D" w:rsidRDefault="00972E4E" w:rsidP="00FA244F">
      <w:pPr>
        <w:pStyle w:val="alpha2"/>
      </w:pPr>
      <w:bookmarkStart w:id="181" w:name="_Ref103593861"/>
      <w:r w:rsidRPr="0014790D">
        <w:t xml:space="preserve">For the purposes of this Clause </w:t>
      </w:r>
      <w:r w:rsidR="00F55FB2">
        <w:fldChar w:fldCharType="begin"/>
      </w:r>
      <w:r w:rsidR="00F55FB2">
        <w:instrText xml:space="preserve">  REF _Ref103593851 \w \h \* MERGEFORMAT </w:instrText>
      </w:r>
      <w:r w:rsidR="00F55FB2">
        <w:fldChar w:fldCharType="separate"/>
      </w:r>
      <w:r w:rsidR="009A61EB" w:rsidRPr="009A61EB">
        <w:rPr>
          <w:color w:val="000000"/>
        </w:rPr>
        <w:t>10.14</w:t>
      </w:r>
      <w:r w:rsidR="00F55FB2">
        <w:fldChar w:fldCharType="end"/>
      </w:r>
      <w:r w:rsidRPr="0014790D">
        <w:t xml:space="preserve"> all references to time are to local time in the place of receipt. </w:t>
      </w:r>
      <w:r w:rsidR="008D0870">
        <w:t>[</w:t>
      </w:r>
      <w:r w:rsidRPr="0014790D">
        <w:t xml:space="preserve">For the purposes of Notices by e-mail, the place of receipt is the place in which the Party to whom the Notice is sent has its </w:t>
      </w:r>
      <w:r w:rsidR="00AD02D3">
        <w:t>[</w:t>
      </w:r>
      <w:r w:rsidRPr="0014790D">
        <w:t>postal</w:t>
      </w:r>
      <w:r w:rsidR="00AD02D3">
        <w:t>]/[registered]</w:t>
      </w:r>
      <w:r w:rsidRPr="0014790D">
        <w:t xml:space="preserve"> address for the purpose of this Agreement.</w:t>
      </w:r>
      <w:bookmarkEnd w:id="181"/>
      <w:r w:rsidR="008D0870">
        <w:t>]</w:t>
      </w:r>
    </w:p>
    <w:p w14:paraId="0CBD3DA8" w14:textId="6F400365" w:rsidR="00972E4E" w:rsidRPr="0014790D" w:rsidRDefault="008D0870" w:rsidP="00FA244F">
      <w:pPr>
        <w:pStyle w:val="alpha2"/>
      </w:pPr>
      <w:bookmarkStart w:id="182" w:name="_Ref103593862"/>
      <w:bookmarkStart w:id="183" w:name="_Ref109443114"/>
      <w:r>
        <w:lastRenderedPageBreak/>
        <w:t>[</w:t>
      </w:r>
      <w:r w:rsidR="00972E4E" w:rsidRPr="0014790D">
        <w:t>E-mail is not permitted for any Notice which</w:t>
      </w:r>
      <w:r w:rsidR="00046EEA">
        <w:t>:</w:t>
      </w:r>
      <w:r w:rsidR="00972E4E" w:rsidRPr="0014790D">
        <w:t xml:space="preserve"> (i) terminates, suspends, gives notice to terminate or suspend or purports to terminate or suspend this Agreement; or (ii) notifies or purports to notify an actual or potential claim for breach of or under this Agreement.</w:t>
      </w:r>
      <w:bookmarkEnd w:id="182"/>
      <w:r>
        <w:t>]</w:t>
      </w:r>
      <w:bookmarkEnd w:id="183"/>
    </w:p>
    <w:p w14:paraId="52F3083B" w14:textId="117FF353" w:rsidR="00972E4E" w:rsidRPr="00B90E86" w:rsidRDefault="00972E4E" w:rsidP="00B90E86">
      <w:pPr>
        <w:pStyle w:val="Level2"/>
        <w:rPr>
          <w:b/>
          <w:bCs/>
        </w:rPr>
      </w:pPr>
      <w:bookmarkStart w:id="184" w:name="_Ref103593863"/>
      <w:r w:rsidRPr="00B90E86">
        <w:rPr>
          <w:b/>
          <w:bCs/>
        </w:rPr>
        <w:t>Invalidity</w:t>
      </w:r>
      <w:bookmarkEnd w:id="184"/>
    </w:p>
    <w:p w14:paraId="508FB419" w14:textId="1F72A67C" w:rsidR="00972E4E" w:rsidRPr="00E73E05" w:rsidRDefault="00972E4E" w:rsidP="00903F9E">
      <w:pPr>
        <w:pStyle w:val="alpha2"/>
        <w:numPr>
          <w:ilvl w:val="1"/>
          <w:numId w:val="71"/>
        </w:numPr>
        <w:rPr>
          <w:w w:val="0"/>
        </w:rPr>
      </w:pPr>
      <w:bookmarkStart w:id="185" w:name="_Ref103593864"/>
      <w:r w:rsidRPr="00E73E05">
        <w:rPr>
          <w:w w:val="0"/>
        </w:rPr>
        <w:t>If any provision in this Agreement shall be held to be illegal, invalid or unenforceable, in whole or in part, the provision shall apply with whatever deletion or modification is necessary so that the provision is legal, valid and enforceable and gives effect to the commercial intention of the Parties.</w:t>
      </w:r>
      <w:bookmarkEnd w:id="185"/>
    </w:p>
    <w:p w14:paraId="33FCF5CE" w14:textId="08BDBDD6" w:rsidR="00972E4E" w:rsidRPr="0014790D" w:rsidRDefault="00972E4E" w:rsidP="00FA244F">
      <w:pPr>
        <w:pStyle w:val="alpha2"/>
      </w:pPr>
      <w:bookmarkStart w:id="186" w:name="_Ref103593865"/>
      <w:r w:rsidRPr="0014790D">
        <w:rPr>
          <w:w w:val="0"/>
        </w:rPr>
        <w:t xml:space="preserve">If and to the extent it is not possible to delete or modify the provision, in whole or in part, under </w:t>
      </w:r>
      <w:r w:rsidR="005749FE">
        <w:rPr>
          <w:w w:val="0"/>
        </w:rPr>
        <w:t xml:space="preserve">paragraph </w:t>
      </w:r>
      <w:r w:rsidR="00532174">
        <w:rPr>
          <w:w w:val="0"/>
        </w:rPr>
        <w:fldChar w:fldCharType="begin"/>
      </w:r>
      <w:r w:rsidR="00532174">
        <w:rPr>
          <w:w w:val="0"/>
        </w:rPr>
        <w:instrText xml:space="preserve"> REF _Ref103593864 \r \h </w:instrText>
      </w:r>
      <w:r w:rsidR="00532174">
        <w:rPr>
          <w:w w:val="0"/>
        </w:rPr>
      </w:r>
      <w:r w:rsidR="00532174">
        <w:rPr>
          <w:w w:val="0"/>
        </w:rPr>
        <w:fldChar w:fldCharType="separate"/>
      </w:r>
      <w:r w:rsidR="009A61EB">
        <w:rPr>
          <w:w w:val="0"/>
        </w:rPr>
        <w:t>(a)</w:t>
      </w:r>
      <w:r w:rsidR="00532174">
        <w:rPr>
          <w:w w:val="0"/>
        </w:rPr>
        <w:fldChar w:fldCharType="end"/>
      </w:r>
      <w:r w:rsidR="00532174">
        <w:rPr>
          <w:w w:val="0"/>
        </w:rPr>
        <w:t xml:space="preserve"> </w:t>
      </w:r>
      <w:r w:rsidR="005749FE">
        <w:rPr>
          <w:w w:val="0"/>
        </w:rPr>
        <w:t xml:space="preserve">of </w:t>
      </w:r>
      <w:r w:rsidR="00924B94">
        <w:rPr>
          <w:w w:val="0"/>
        </w:rPr>
        <w:t xml:space="preserve">this </w:t>
      </w:r>
      <w:r w:rsidRPr="0014790D">
        <w:rPr>
          <w:w w:val="0"/>
        </w:rPr>
        <w:t xml:space="preserve">Clause </w:t>
      </w:r>
      <w:r w:rsidR="000210D5">
        <w:rPr>
          <w:w w:val="0"/>
        </w:rPr>
        <w:fldChar w:fldCharType="begin"/>
      </w:r>
      <w:r w:rsidR="000210D5">
        <w:rPr>
          <w:w w:val="0"/>
        </w:rPr>
        <w:instrText xml:space="preserve"> REF _Ref103593863 \n \h </w:instrText>
      </w:r>
      <w:r w:rsidR="000210D5">
        <w:rPr>
          <w:w w:val="0"/>
        </w:rPr>
      </w:r>
      <w:r w:rsidR="000210D5">
        <w:rPr>
          <w:w w:val="0"/>
        </w:rPr>
        <w:fldChar w:fldCharType="separate"/>
      </w:r>
      <w:r w:rsidR="009A61EB">
        <w:rPr>
          <w:w w:val="0"/>
        </w:rPr>
        <w:t>10.15</w:t>
      </w:r>
      <w:r w:rsidR="000210D5">
        <w:rPr>
          <w:w w:val="0"/>
        </w:rPr>
        <w:fldChar w:fldCharType="end"/>
      </w:r>
      <w:r w:rsidRPr="0014790D">
        <w:t xml:space="preserve"> </w:t>
      </w:r>
      <w:r w:rsidRPr="0014790D">
        <w:rPr>
          <w:w w:val="0"/>
        </w:rPr>
        <w:t xml:space="preserve">then such provision or part of it shall, if and to the extent that it is illegal, invalid or unenforceable, be deemed not to form part of this Agreement and the legality, validity and enforceability of the remainder of this Agreement shall, subject to any deletion or modification made under </w:t>
      </w:r>
      <w:r w:rsidR="005749FE">
        <w:rPr>
          <w:w w:val="0"/>
        </w:rPr>
        <w:t xml:space="preserve">paragraph </w:t>
      </w:r>
      <w:r w:rsidR="00532174">
        <w:rPr>
          <w:w w:val="0"/>
        </w:rPr>
        <w:fldChar w:fldCharType="begin"/>
      </w:r>
      <w:r w:rsidR="00532174">
        <w:rPr>
          <w:w w:val="0"/>
        </w:rPr>
        <w:instrText xml:space="preserve"> REF _Ref103593864 \r \h </w:instrText>
      </w:r>
      <w:r w:rsidR="00532174">
        <w:rPr>
          <w:w w:val="0"/>
        </w:rPr>
      </w:r>
      <w:r w:rsidR="00532174">
        <w:rPr>
          <w:w w:val="0"/>
        </w:rPr>
        <w:fldChar w:fldCharType="separate"/>
      </w:r>
      <w:r w:rsidR="009A61EB">
        <w:rPr>
          <w:w w:val="0"/>
        </w:rPr>
        <w:t>(a)</w:t>
      </w:r>
      <w:r w:rsidR="00532174">
        <w:rPr>
          <w:w w:val="0"/>
        </w:rPr>
        <w:fldChar w:fldCharType="end"/>
      </w:r>
      <w:r w:rsidR="005749FE">
        <w:rPr>
          <w:w w:val="0"/>
        </w:rPr>
        <w:t xml:space="preserve"> of </w:t>
      </w:r>
      <w:r w:rsidR="00DC2EB9">
        <w:rPr>
          <w:w w:val="0"/>
        </w:rPr>
        <w:t xml:space="preserve">this </w:t>
      </w:r>
      <w:r w:rsidRPr="0014790D">
        <w:rPr>
          <w:w w:val="0"/>
        </w:rPr>
        <w:t xml:space="preserve">Clause </w:t>
      </w:r>
      <w:r w:rsidR="000210D5">
        <w:rPr>
          <w:w w:val="0"/>
        </w:rPr>
        <w:fldChar w:fldCharType="begin"/>
      </w:r>
      <w:r w:rsidR="000210D5">
        <w:rPr>
          <w:w w:val="0"/>
        </w:rPr>
        <w:instrText xml:space="preserve"> REF _Ref103593863 \n \h </w:instrText>
      </w:r>
      <w:r w:rsidR="000210D5">
        <w:rPr>
          <w:w w:val="0"/>
        </w:rPr>
      </w:r>
      <w:r w:rsidR="000210D5">
        <w:rPr>
          <w:w w:val="0"/>
        </w:rPr>
        <w:fldChar w:fldCharType="separate"/>
      </w:r>
      <w:r w:rsidR="009A61EB">
        <w:rPr>
          <w:w w:val="0"/>
        </w:rPr>
        <w:t>10.15</w:t>
      </w:r>
      <w:r w:rsidR="000210D5">
        <w:rPr>
          <w:w w:val="0"/>
        </w:rPr>
        <w:fldChar w:fldCharType="end"/>
      </w:r>
      <w:r w:rsidRPr="0014790D">
        <w:t xml:space="preserve"> </w:t>
      </w:r>
      <w:r w:rsidRPr="0014790D">
        <w:rPr>
          <w:w w:val="0"/>
        </w:rPr>
        <w:t>not be affected.</w:t>
      </w:r>
      <w:bookmarkEnd w:id="186"/>
    </w:p>
    <w:p w14:paraId="0A6EA7B2" w14:textId="64F082BA" w:rsidR="00972E4E" w:rsidRPr="00B90E86" w:rsidRDefault="00972E4E" w:rsidP="00B90E86">
      <w:pPr>
        <w:pStyle w:val="Level2"/>
        <w:rPr>
          <w:b/>
          <w:bCs/>
        </w:rPr>
      </w:pPr>
      <w:bookmarkStart w:id="187" w:name="_Ref103593866"/>
      <w:r w:rsidRPr="00B90E86">
        <w:rPr>
          <w:b/>
          <w:bCs/>
        </w:rPr>
        <w:t>Counterparts</w:t>
      </w:r>
      <w:bookmarkEnd w:id="187"/>
    </w:p>
    <w:p w14:paraId="5224128F" w14:textId="365C2A64" w:rsidR="00972E4E" w:rsidRPr="0014790D" w:rsidRDefault="00972E4E" w:rsidP="0054599F">
      <w:pPr>
        <w:pStyle w:val="Body2"/>
      </w:pPr>
      <w:r w:rsidRPr="0014790D">
        <w:t>This Agreement may be entered into in any number of counterparts, all of which taken together shall constitute one and the same instrument. Any Party may enter into this Agreement by [signing]</w:t>
      </w:r>
      <w:r w:rsidR="00316021">
        <w:t xml:space="preserve"> </w:t>
      </w:r>
      <w:r w:rsidR="00DB5595">
        <w:t>[</w:t>
      </w:r>
      <w:r w:rsidR="00DB5595" w:rsidRPr="00DB5595">
        <w:rPr>
          <w:b/>
          <w:bCs/>
          <w:i/>
          <w:iCs/>
        </w:rPr>
        <w:t>OR</w:t>
      </w:r>
      <w:r w:rsidR="00DB5595">
        <w:t xml:space="preserve">] </w:t>
      </w:r>
      <w:r w:rsidR="00316021">
        <w:t>[</w:t>
      </w:r>
      <w:r w:rsidRPr="0014790D">
        <w:t>executing] any such counterpart.</w:t>
      </w:r>
    </w:p>
    <w:p w14:paraId="4CE8C8F2" w14:textId="77777777" w:rsidR="00972E4E" w:rsidRPr="00B90E86" w:rsidRDefault="00972E4E" w:rsidP="00B90E86">
      <w:pPr>
        <w:pStyle w:val="Level2"/>
        <w:rPr>
          <w:b/>
          <w:bCs/>
        </w:rPr>
      </w:pPr>
      <w:bookmarkStart w:id="188" w:name="_Ref103593867"/>
      <w:r w:rsidRPr="00B90E86">
        <w:rPr>
          <w:b/>
          <w:bCs/>
        </w:rPr>
        <w:t>[Appointment of Process Agent</w:t>
      </w:r>
      <w:bookmarkEnd w:id="188"/>
    </w:p>
    <w:p w14:paraId="1971D351" w14:textId="3C4DF515" w:rsidR="00972E4E" w:rsidRPr="0014790D" w:rsidRDefault="00972E4E" w:rsidP="0054599F">
      <w:pPr>
        <w:pStyle w:val="Body2"/>
      </w:pPr>
      <w:r w:rsidRPr="0014790D">
        <w:t>[</w:t>
      </w:r>
      <w:r w:rsidR="00064026" w:rsidRPr="00064026">
        <w:rPr>
          <w:i/>
          <w:iCs/>
        </w:rPr>
        <w:t xml:space="preserve">Drafting Note: </w:t>
      </w:r>
      <w:r w:rsidRPr="00064026">
        <w:rPr>
          <w:i/>
          <w:iCs/>
        </w:rPr>
        <w:t>Adapt</w:t>
      </w:r>
      <w:r w:rsidRPr="00E73E05">
        <w:rPr>
          <w:i/>
          <w:iCs/>
        </w:rPr>
        <w:t xml:space="preserve"> this Clause depending on which parties require a process agent.</w:t>
      </w:r>
      <w:r w:rsidRPr="0014790D">
        <w:t>]</w:t>
      </w:r>
    </w:p>
    <w:p w14:paraId="3EC49761" w14:textId="3E09CC19" w:rsidR="00972E4E" w:rsidRPr="0014790D" w:rsidRDefault="00972E4E" w:rsidP="00903F9E">
      <w:pPr>
        <w:pStyle w:val="alpha2"/>
        <w:numPr>
          <w:ilvl w:val="1"/>
          <w:numId w:val="72"/>
        </w:numPr>
      </w:pPr>
      <w:bookmarkStart w:id="189" w:name="_Ref103593868"/>
      <w:r w:rsidRPr="0014790D">
        <w:t>[</w:t>
      </w:r>
      <w:r w:rsidRPr="008F7E09">
        <w:rPr>
          <w:i/>
          <w:iCs/>
        </w:rPr>
        <w:t xml:space="preserve">Name of appointing </w:t>
      </w:r>
      <w:r w:rsidR="00F54670">
        <w:rPr>
          <w:i/>
          <w:iCs/>
        </w:rPr>
        <w:t>P</w:t>
      </w:r>
      <w:r w:rsidRPr="008F7E09">
        <w:rPr>
          <w:i/>
          <w:iCs/>
        </w:rPr>
        <w:t>arty</w:t>
      </w:r>
      <w:r w:rsidRPr="0014790D">
        <w:t xml:space="preserve">] hereby irrevocably appoints </w:t>
      </w:r>
      <w:r w:rsidR="008F7E09">
        <w:t>[_____]</w:t>
      </w:r>
      <w:r w:rsidRPr="0014790D">
        <w:t xml:space="preserve"> of </w:t>
      </w:r>
      <w:r w:rsidR="008F7E09">
        <w:t>[_____]</w:t>
      </w:r>
      <w:r w:rsidRPr="0014790D">
        <w:t xml:space="preserve"> as its agent to accept service of process in </w:t>
      </w:r>
      <w:r w:rsidR="008F7E09">
        <w:t>[_____]</w:t>
      </w:r>
      <w:r w:rsidRPr="0014790D">
        <w:t xml:space="preserve"> in any legal action or proceedings arising out of or in connection with this Agreement, service upon whom shall be deemed completed whether or not forwarded to or received by [</w:t>
      </w:r>
      <w:r w:rsidRPr="008F7E09">
        <w:rPr>
          <w:i/>
          <w:iCs/>
        </w:rPr>
        <w:t xml:space="preserve">Name of appointing </w:t>
      </w:r>
      <w:r w:rsidR="00F54670">
        <w:rPr>
          <w:i/>
          <w:iCs/>
        </w:rPr>
        <w:t>P</w:t>
      </w:r>
      <w:r w:rsidRPr="008F7E09">
        <w:rPr>
          <w:i/>
          <w:iCs/>
        </w:rPr>
        <w:t>arty</w:t>
      </w:r>
      <w:r w:rsidRPr="0014790D">
        <w:t>].</w:t>
      </w:r>
      <w:bookmarkEnd w:id="189"/>
    </w:p>
    <w:p w14:paraId="16F02C9F" w14:textId="1F557E50" w:rsidR="00972E4E" w:rsidRPr="0014790D" w:rsidRDefault="00972E4E" w:rsidP="00FA244F">
      <w:pPr>
        <w:pStyle w:val="alpha2"/>
      </w:pPr>
      <w:bookmarkStart w:id="190" w:name="_Ref103593869"/>
      <w:r w:rsidRPr="0014790D">
        <w:t>[</w:t>
      </w:r>
      <w:r w:rsidRPr="00740D10">
        <w:rPr>
          <w:i/>
          <w:iCs/>
        </w:rPr>
        <w:t xml:space="preserve">Name of appointing </w:t>
      </w:r>
      <w:r w:rsidR="00F54670">
        <w:rPr>
          <w:i/>
          <w:iCs/>
        </w:rPr>
        <w:t>P</w:t>
      </w:r>
      <w:r w:rsidRPr="00740D10">
        <w:rPr>
          <w:i/>
          <w:iCs/>
        </w:rPr>
        <w:t>arty</w:t>
      </w:r>
      <w:r w:rsidRPr="0014790D">
        <w:t xml:space="preserve">] shall inform the </w:t>
      </w:r>
      <w:r w:rsidR="00F21838">
        <w:t xml:space="preserve">other Party </w:t>
      </w:r>
      <w:r w:rsidRPr="0014790D">
        <w:t>in writing of any change of address of such process agent within [14] days of such change.</w:t>
      </w:r>
      <w:bookmarkEnd w:id="190"/>
    </w:p>
    <w:p w14:paraId="3CE14059" w14:textId="35334AD5" w:rsidR="00764816" w:rsidRDefault="00972E4E" w:rsidP="00764816">
      <w:pPr>
        <w:pStyle w:val="alpha2"/>
      </w:pPr>
      <w:bookmarkStart w:id="191" w:name="_Ref103593870"/>
      <w:r w:rsidRPr="0014790D">
        <w:t xml:space="preserve">If such process agent ceases to be able to act as such or to have an address in </w:t>
      </w:r>
      <w:r w:rsidR="00740D10">
        <w:t>[_____]</w:t>
      </w:r>
      <w:r w:rsidRPr="0014790D">
        <w:t>, [</w:t>
      </w:r>
      <w:r w:rsidRPr="00740D10">
        <w:rPr>
          <w:i/>
          <w:iCs/>
        </w:rPr>
        <w:t xml:space="preserve">Name of appointing </w:t>
      </w:r>
      <w:r w:rsidR="00776F24">
        <w:rPr>
          <w:i/>
          <w:iCs/>
        </w:rPr>
        <w:t>P</w:t>
      </w:r>
      <w:r w:rsidRPr="00740D10">
        <w:rPr>
          <w:i/>
          <w:iCs/>
        </w:rPr>
        <w:t>arty</w:t>
      </w:r>
      <w:r w:rsidRPr="0014790D">
        <w:t xml:space="preserve">] irrevocably agrees to appoint a new process agent in </w:t>
      </w:r>
      <w:r w:rsidR="00750911">
        <w:t>[_____]</w:t>
      </w:r>
      <w:r w:rsidRPr="0014790D">
        <w:t xml:space="preserve"> acceptable to the </w:t>
      </w:r>
      <w:r w:rsidRPr="000561DC">
        <w:t>other</w:t>
      </w:r>
      <w:r w:rsidR="00F54670" w:rsidRPr="000561DC">
        <w:t xml:space="preserve"> Party</w:t>
      </w:r>
      <w:r w:rsidRPr="000561DC">
        <w:t xml:space="preserve"> and to deliver</w:t>
      </w:r>
      <w:r w:rsidRPr="0014790D">
        <w:t xml:space="preserve"> to the other </w:t>
      </w:r>
      <w:r w:rsidR="00F21838">
        <w:t>Party</w:t>
      </w:r>
      <w:r w:rsidRPr="0014790D">
        <w:t xml:space="preserve"> within 14 days a copy of a written acceptance of appointment by the process agent.</w:t>
      </w:r>
      <w:bookmarkStart w:id="192" w:name="_Ref103593871"/>
      <w:bookmarkEnd w:id="191"/>
    </w:p>
    <w:p w14:paraId="0D1FAE0E" w14:textId="634082A8" w:rsidR="00972E4E" w:rsidRPr="0014790D" w:rsidRDefault="00972E4E" w:rsidP="00764816">
      <w:pPr>
        <w:pStyle w:val="alpha2"/>
      </w:pPr>
      <w:r w:rsidRPr="0014790D">
        <w:t>Nothing in this Agreement shall affect the right to serve process in any other manner permitted by law.]</w:t>
      </w:r>
      <w:bookmarkEnd w:id="192"/>
    </w:p>
    <w:p w14:paraId="136512C0" w14:textId="09D1DAB7" w:rsidR="00972E4E" w:rsidRDefault="00972E4E" w:rsidP="005E20FE">
      <w:pPr>
        <w:pStyle w:val="Level1"/>
      </w:pPr>
      <w:bookmarkStart w:id="193" w:name="_Ref103593872"/>
      <w:bookmarkStart w:id="194" w:name="_Toc112857519"/>
      <w:r w:rsidRPr="0014790D">
        <w:t>Sanctions</w:t>
      </w:r>
      <w:bookmarkEnd w:id="193"/>
      <w:bookmarkEnd w:id="194"/>
    </w:p>
    <w:p w14:paraId="45EDD7F9" w14:textId="77777777" w:rsidR="005F585C" w:rsidRPr="00F97AB7" w:rsidRDefault="005F585C" w:rsidP="005F585C">
      <w:pPr>
        <w:pStyle w:val="Level2"/>
        <w:rPr>
          <w:szCs w:val="20"/>
        </w:rPr>
      </w:pPr>
      <w:bookmarkStart w:id="195" w:name="_Ref75926846"/>
      <w:bookmarkStart w:id="196" w:name="_Ref103593874"/>
      <w:bookmarkStart w:id="197" w:name="_Ref103593875"/>
      <w:r>
        <w:rPr>
          <w:szCs w:val="20"/>
        </w:rPr>
        <w:t xml:space="preserve">Each Party </w:t>
      </w:r>
      <w:r w:rsidRPr="00F97AB7">
        <w:rPr>
          <w:szCs w:val="20"/>
        </w:rPr>
        <w:t xml:space="preserve">shall not (and shall ensure that no Affiliate of </w:t>
      </w:r>
      <w:r>
        <w:rPr>
          <w:szCs w:val="20"/>
        </w:rPr>
        <w:t xml:space="preserve">it </w:t>
      </w:r>
      <w:r w:rsidRPr="00F97AB7">
        <w:rPr>
          <w:szCs w:val="20"/>
        </w:rPr>
        <w:t xml:space="preserve">will) directly or indirectly use any monies paid by the </w:t>
      </w:r>
      <w:r>
        <w:rPr>
          <w:szCs w:val="20"/>
        </w:rPr>
        <w:t xml:space="preserve">other Party to it </w:t>
      </w:r>
      <w:r w:rsidRPr="00F97AB7">
        <w:rPr>
          <w:szCs w:val="20"/>
        </w:rPr>
        <w:t>under this Agreement, or lend, contribute or otherwise make available such monies to any subsidiary or other person where the purpose or effect of such monies being used, lent, contributed or otherwise made available:</w:t>
      </w:r>
      <w:bookmarkEnd w:id="195"/>
    </w:p>
    <w:p w14:paraId="50834299" w14:textId="77777777" w:rsidR="005F585C" w:rsidRPr="00F97AB7" w:rsidRDefault="005F585C" w:rsidP="005F585C">
      <w:pPr>
        <w:pStyle w:val="Level3"/>
        <w:rPr>
          <w:szCs w:val="20"/>
        </w:rPr>
      </w:pPr>
      <w:r w:rsidRPr="00F97AB7">
        <w:rPr>
          <w:szCs w:val="20"/>
        </w:rPr>
        <w:t>is to fund or facilitate any activity that would at that time be in breach of</w:t>
      </w:r>
      <w:r w:rsidRPr="00F97AB7">
        <w:rPr>
          <w:b/>
          <w:bCs/>
          <w:szCs w:val="20"/>
        </w:rPr>
        <w:t xml:space="preserve"> </w:t>
      </w:r>
      <w:r w:rsidRPr="00F97AB7">
        <w:rPr>
          <w:szCs w:val="20"/>
        </w:rPr>
        <w:t xml:space="preserve">Sanctions or be an activity with, or for the benefit of, a Sanctions Restricted Person; or </w:t>
      </w:r>
    </w:p>
    <w:p w14:paraId="569ECAF0" w14:textId="77777777" w:rsidR="005F585C" w:rsidRPr="00F97AB7" w:rsidRDefault="005F585C" w:rsidP="005F585C">
      <w:pPr>
        <w:pStyle w:val="Level3"/>
        <w:rPr>
          <w:szCs w:val="20"/>
        </w:rPr>
      </w:pPr>
      <w:r w:rsidRPr="00F97AB7">
        <w:rPr>
          <w:szCs w:val="20"/>
        </w:rPr>
        <w:lastRenderedPageBreak/>
        <w:t>could reasonably be expected to</w:t>
      </w:r>
      <w:r w:rsidRPr="00F97AB7">
        <w:rPr>
          <w:b/>
          <w:bCs/>
          <w:szCs w:val="20"/>
        </w:rPr>
        <w:t xml:space="preserve"> </w:t>
      </w:r>
      <w:r w:rsidRPr="00F97AB7">
        <w:rPr>
          <w:szCs w:val="20"/>
        </w:rPr>
        <w:t>result in a breach of Sanctions by the</w:t>
      </w:r>
      <w:r>
        <w:rPr>
          <w:szCs w:val="20"/>
        </w:rPr>
        <w:t xml:space="preserve"> other Party</w:t>
      </w:r>
      <w:r w:rsidRPr="00F97AB7">
        <w:rPr>
          <w:szCs w:val="20"/>
        </w:rPr>
        <w:t>.</w:t>
      </w:r>
    </w:p>
    <w:p w14:paraId="24DC2D7C" w14:textId="77777777" w:rsidR="005F585C" w:rsidRPr="00F97AB7" w:rsidRDefault="005F585C" w:rsidP="005F585C">
      <w:pPr>
        <w:pStyle w:val="Level2"/>
        <w:rPr>
          <w:szCs w:val="20"/>
        </w:rPr>
      </w:pPr>
      <w:r>
        <w:rPr>
          <w:szCs w:val="20"/>
        </w:rPr>
        <w:t xml:space="preserve">Each Party </w:t>
      </w:r>
      <w:r w:rsidRPr="00F97AB7">
        <w:rPr>
          <w:szCs w:val="20"/>
        </w:rPr>
        <w:t xml:space="preserve">shall (and shall ensure that each Affiliate of </w:t>
      </w:r>
      <w:r>
        <w:rPr>
          <w:szCs w:val="20"/>
        </w:rPr>
        <w:t xml:space="preserve">it </w:t>
      </w:r>
      <w:r w:rsidRPr="00F97AB7">
        <w:rPr>
          <w:szCs w:val="20"/>
        </w:rPr>
        <w:t>will) comply in all respects with Sanctions.</w:t>
      </w:r>
    </w:p>
    <w:p w14:paraId="2DC9AEC9" w14:textId="77777777" w:rsidR="005F585C" w:rsidRPr="00F97AB7" w:rsidRDefault="005F585C" w:rsidP="005F585C">
      <w:pPr>
        <w:pStyle w:val="Level2"/>
        <w:rPr>
          <w:szCs w:val="20"/>
        </w:rPr>
      </w:pPr>
      <w:r>
        <w:rPr>
          <w:szCs w:val="20"/>
        </w:rPr>
        <w:t>Each Party</w:t>
      </w:r>
      <w:r w:rsidRPr="00F97AB7">
        <w:rPr>
          <w:szCs w:val="20"/>
        </w:rPr>
        <w:t xml:space="preserve"> shall (and shall ensure that each Affiliate of </w:t>
      </w:r>
      <w:r>
        <w:rPr>
          <w:szCs w:val="20"/>
        </w:rPr>
        <w:t xml:space="preserve">it </w:t>
      </w:r>
      <w:r w:rsidRPr="00F97AB7">
        <w:rPr>
          <w:szCs w:val="20"/>
        </w:rPr>
        <w:t>will) implement and maintain appropriate policies and procedures to:</w:t>
      </w:r>
    </w:p>
    <w:p w14:paraId="2D432C76" w14:textId="538F9040" w:rsidR="005F585C" w:rsidRPr="00F97AB7" w:rsidRDefault="005F585C" w:rsidP="005F585C">
      <w:pPr>
        <w:pStyle w:val="Level3"/>
        <w:rPr>
          <w:szCs w:val="20"/>
        </w:rPr>
      </w:pPr>
      <w:r w:rsidRPr="00F97AB7">
        <w:rPr>
          <w:szCs w:val="20"/>
        </w:rPr>
        <w:t>prevent any action being taken which would be contrary to Clause</w:t>
      </w:r>
      <w:r>
        <w:rPr>
          <w:szCs w:val="20"/>
        </w:rPr>
        <w:t xml:space="preserve"> </w:t>
      </w:r>
      <w:r w:rsidR="003E68D1">
        <w:rPr>
          <w:szCs w:val="20"/>
        </w:rPr>
        <w:t>11</w:t>
      </w:r>
      <w:r w:rsidRPr="00F97AB7">
        <w:rPr>
          <w:szCs w:val="20"/>
        </w:rPr>
        <w:t>; and</w:t>
      </w:r>
    </w:p>
    <w:p w14:paraId="050D83BC" w14:textId="77777777" w:rsidR="005F585C" w:rsidRPr="00F97AB7" w:rsidRDefault="005F585C" w:rsidP="005F585C">
      <w:pPr>
        <w:pStyle w:val="Level3"/>
        <w:rPr>
          <w:b/>
          <w:bCs/>
          <w:szCs w:val="20"/>
        </w:rPr>
      </w:pPr>
      <w:r w:rsidRPr="00F97AB7">
        <w:rPr>
          <w:szCs w:val="20"/>
        </w:rPr>
        <w:t>ensure compliance with Sanctions.</w:t>
      </w:r>
    </w:p>
    <w:p w14:paraId="7283871B" w14:textId="54660E05" w:rsidR="005F585C" w:rsidRPr="00F97AB7" w:rsidRDefault="005F585C" w:rsidP="005F585C">
      <w:pPr>
        <w:pStyle w:val="Level2"/>
        <w:rPr>
          <w:szCs w:val="20"/>
        </w:rPr>
      </w:pPr>
      <w:bookmarkStart w:id="198" w:name="_Ref76660547"/>
      <w:r>
        <w:rPr>
          <w:szCs w:val="20"/>
          <w:u w:color="000000"/>
        </w:rPr>
        <w:t xml:space="preserve">Each Party </w:t>
      </w:r>
      <w:r w:rsidRPr="00F97AB7">
        <w:rPr>
          <w:szCs w:val="20"/>
          <w:u w:color="000000"/>
        </w:rPr>
        <w:t xml:space="preserve">shall promptly notify the </w:t>
      </w:r>
      <w:r>
        <w:rPr>
          <w:szCs w:val="20"/>
          <w:u w:color="000000"/>
        </w:rPr>
        <w:t xml:space="preserve">other Party </w:t>
      </w:r>
      <w:r w:rsidRPr="00F97AB7">
        <w:rPr>
          <w:szCs w:val="20"/>
          <w:u w:color="000000"/>
        </w:rPr>
        <w:t xml:space="preserve">in writing of any actual or anticipated breach of Sanctions in relation to </w:t>
      </w:r>
      <w:r>
        <w:rPr>
          <w:szCs w:val="20"/>
          <w:u w:color="000000"/>
        </w:rPr>
        <w:t>th</w:t>
      </w:r>
      <w:r w:rsidR="009F17EA">
        <w:rPr>
          <w:szCs w:val="20"/>
          <w:u w:color="000000"/>
        </w:rPr>
        <w:t xml:space="preserve">is Agreement </w:t>
      </w:r>
      <w:r w:rsidRPr="00F97AB7">
        <w:rPr>
          <w:szCs w:val="20"/>
          <w:u w:color="000000"/>
        </w:rPr>
        <w:t xml:space="preserve">of which it becomes aware. </w:t>
      </w:r>
      <w:bookmarkEnd w:id="198"/>
    </w:p>
    <w:p w14:paraId="3AE2FF69" w14:textId="58DD9674" w:rsidR="005F585C" w:rsidRPr="00F97AB7" w:rsidRDefault="005F585C" w:rsidP="005F585C">
      <w:pPr>
        <w:pStyle w:val="Level2"/>
        <w:rPr>
          <w:szCs w:val="20"/>
        </w:rPr>
      </w:pPr>
      <w:r w:rsidRPr="00F97AB7">
        <w:rPr>
          <w:szCs w:val="20"/>
        </w:rPr>
        <w:t xml:space="preserve">Any provision of this Clause </w:t>
      </w:r>
      <w:r w:rsidR="003E68D1">
        <w:rPr>
          <w:szCs w:val="20"/>
        </w:rPr>
        <w:t>11</w:t>
      </w:r>
      <w:r w:rsidRPr="00F97AB7">
        <w:rPr>
          <w:szCs w:val="20"/>
        </w:rPr>
        <w:t xml:space="preserve"> shall not apply to or in favour of any person if and to the extent that it would result in a breach, by or in respect of that person, of any applicable Blocking Law. </w:t>
      </w:r>
    </w:p>
    <w:p w14:paraId="316D2880" w14:textId="3BC836CC" w:rsidR="005F585C" w:rsidRPr="00F97AB7" w:rsidRDefault="005F585C" w:rsidP="005F585C">
      <w:pPr>
        <w:pStyle w:val="Level2"/>
        <w:keepNext/>
        <w:rPr>
          <w:szCs w:val="20"/>
        </w:rPr>
      </w:pPr>
      <w:bookmarkStart w:id="199" w:name="_Ref110244676"/>
      <w:r w:rsidRPr="00F97AB7">
        <w:rPr>
          <w:szCs w:val="20"/>
        </w:rPr>
        <w:t>For the purposes of this Clause</w:t>
      </w:r>
      <w:r>
        <w:rPr>
          <w:szCs w:val="20"/>
        </w:rPr>
        <w:t xml:space="preserve"> </w:t>
      </w:r>
      <w:r w:rsidR="003E68D1">
        <w:rPr>
          <w:szCs w:val="20"/>
        </w:rPr>
        <w:t>11</w:t>
      </w:r>
      <w:r w:rsidRPr="00F97AB7">
        <w:rPr>
          <w:szCs w:val="20"/>
        </w:rPr>
        <w:t>, “</w:t>
      </w:r>
      <w:r w:rsidRPr="00F97AB7">
        <w:rPr>
          <w:b/>
          <w:bCs/>
          <w:szCs w:val="20"/>
        </w:rPr>
        <w:t>Blocking Law</w:t>
      </w:r>
      <w:r w:rsidRPr="00F97AB7">
        <w:rPr>
          <w:szCs w:val="20"/>
        </w:rPr>
        <w:t>” means:</w:t>
      </w:r>
      <w:bookmarkEnd w:id="199"/>
    </w:p>
    <w:p w14:paraId="43B789AC" w14:textId="77777777" w:rsidR="005F585C" w:rsidRPr="00F97AB7" w:rsidRDefault="005F585C" w:rsidP="005F585C">
      <w:pPr>
        <w:pStyle w:val="Level3"/>
      </w:pPr>
      <w:r w:rsidRPr="00F97AB7">
        <w:t>any provision of Council Regulation (EC) No 2271/1996 of 22 November 1996 (or any law or regulation implementing such Regulation in any member state of the European Union);</w:t>
      </w:r>
    </w:p>
    <w:p w14:paraId="732956C9" w14:textId="77777777" w:rsidR="005F585C" w:rsidRPr="00F97AB7" w:rsidRDefault="005F585C" w:rsidP="005F585C">
      <w:pPr>
        <w:pStyle w:val="Level3"/>
      </w:pPr>
      <w:r w:rsidRPr="00F97AB7">
        <w:t>any provision of Council Regulation (EC) No 2271/1996 of 22 November 1996, as it forms part of domestic law of the United Kingdom by virtue of the European Union (Withdrawal) Act 2018; or</w:t>
      </w:r>
    </w:p>
    <w:p w14:paraId="52C051BB" w14:textId="4F4A1D9D" w:rsidR="005F585C" w:rsidRDefault="005F585C" w:rsidP="002954E8">
      <w:pPr>
        <w:pStyle w:val="Level3"/>
      </w:pPr>
      <w:r w:rsidRPr="00F97AB7">
        <w:t>section 7 of the German Foreign Trade Regulation (</w:t>
      </w:r>
      <w:r w:rsidRPr="00F97AB7">
        <w:rPr>
          <w:i/>
          <w:iCs/>
        </w:rPr>
        <w:t>Außenwirtschaftsverordnung</w:t>
      </w:r>
      <w:r w:rsidRPr="00F97AB7">
        <w:t>)</w:t>
      </w:r>
      <w:bookmarkEnd w:id="196"/>
      <w:bookmarkEnd w:id="197"/>
      <w:r>
        <w:t>.</w:t>
      </w:r>
    </w:p>
    <w:p w14:paraId="04C391D9" w14:textId="77777777" w:rsidR="002954E8" w:rsidRPr="000F32C3" w:rsidRDefault="002954E8" w:rsidP="002954E8">
      <w:pPr>
        <w:pStyle w:val="Level1"/>
        <w:rPr>
          <w:u w:color="000000"/>
        </w:rPr>
      </w:pPr>
      <w:bookmarkStart w:id="200" w:name="_Ref75287693"/>
      <w:bookmarkStart w:id="201" w:name="_Ref75943621"/>
      <w:bookmarkStart w:id="202" w:name="_Ref76662995"/>
      <w:bookmarkStart w:id="203" w:name="_Toc79607056"/>
      <w:bookmarkStart w:id="204" w:name="_Toc112833530"/>
      <w:bookmarkStart w:id="205" w:name="_Toc112857520"/>
      <w:r w:rsidRPr="000F32C3">
        <w:rPr>
          <w:u w:color="000000"/>
        </w:rPr>
        <w:t>Anti-Bribery and Corruption</w:t>
      </w:r>
      <w:bookmarkEnd w:id="200"/>
      <w:bookmarkEnd w:id="201"/>
      <w:bookmarkEnd w:id="202"/>
      <w:bookmarkEnd w:id="203"/>
      <w:bookmarkEnd w:id="204"/>
      <w:bookmarkEnd w:id="205"/>
    </w:p>
    <w:p w14:paraId="5DBED99E" w14:textId="77777777" w:rsidR="002954E8" w:rsidRDefault="002954E8" w:rsidP="002954E8">
      <w:pPr>
        <w:pStyle w:val="Level2"/>
      </w:pPr>
      <w:bookmarkStart w:id="206" w:name="_Ref479151025"/>
      <w:r>
        <w:t>Each Party shall not directly or indirectly use any part of the proceeds of this Agreement for any purpose which would breach the Bribery Act 2010, the United States Foreign Corrupt Practices Act of 1977 or other similar legislation in other jurisdictions.</w:t>
      </w:r>
    </w:p>
    <w:p w14:paraId="7DAF6D8B" w14:textId="77777777" w:rsidR="002954E8" w:rsidRDefault="002954E8" w:rsidP="002954E8">
      <w:pPr>
        <w:pStyle w:val="Level2"/>
      </w:pPr>
      <w:r>
        <w:t>Each Party shall (and shall ensure that any Affiliate of it will):</w:t>
      </w:r>
    </w:p>
    <w:p w14:paraId="4E0A63F5" w14:textId="77777777" w:rsidR="002954E8" w:rsidRDefault="002954E8" w:rsidP="002954E8">
      <w:pPr>
        <w:pStyle w:val="Level3"/>
      </w:pPr>
      <w:r>
        <w:t>conduct its businesses in compliance with applicable Anti-Corruption Laws; and</w:t>
      </w:r>
    </w:p>
    <w:p w14:paraId="7FA98E95" w14:textId="77777777" w:rsidR="002954E8" w:rsidRDefault="002954E8" w:rsidP="002954E8">
      <w:pPr>
        <w:pStyle w:val="Level3"/>
      </w:pPr>
      <w:r>
        <w:t>maintain policies and procedures designed to promote and achieve compliance with such laws.</w:t>
      </w:r>
    </w:p>
    <w:p w14:paraId="6F4E8990" w14:textId="3BC47AEA" w:rsidR="005F585C" w:rsidRPr="005F585C" w:rsidRDefault="002954E8" w:rsidP="002954E8">
      <w:pPr>
        <w:pStyle w:val="Level2"/>
      </w:pPr>
      <w:r>
        <w:t xml:space="preserve">Unless prohibited by Applicable </w:t>
      </w:r>
      <w:r w:rsidR="00477993">
        <w:t>Law</w:t>
      </w:r>
      <w:r>
        <w:t xml:space="preserve">, each Party shall promptly notify the other Party in writing of any credible risk or other indication of money laundering and/or financing of terrorism in relation to </w:t>
      </w:r>
      <w:r w:rsidR="00035E5D">
        <w:t xml:space="preserve">this Agreement </w:t>
      </w:r>
      <w:r>
        <w:t>of which it becomes aware and promptly take any steps agreed in consultation with the other Party.</w:t>
      </w:r>
      <w:bookmarkEnd w:id="206"/>
    </w:p>
    <w:p w14:paraId="4EF9600D" w14:textId="1D810DF4" w:rsidR="00972E4E" w:rsidRPr="005E20FE" w:rsidRDefault="00972E4E" w:rsidP="005E20FE">
      <w:pPr>
        <w:pStyle w:val="Level2"/>
        <w:rPr>
          <w:b/>
          <w:bCs/>
        </w:rPr>
      </w:pPr>
      <w:bookmarkStart w:id="207" w:name="_Ref103593885"/>
      <w:r w:rsidRPr="005E20FE">
        <w:rPr>
          <w:b/>
          <w:bCs/>
        </w:rPr>
        <w:t xml:space="preserve">Maintain </w:t>
      </w:r>
      <w:r w:rsidR="009E59E9" w:rsidRPr="005E20FE">
        <w:rPr>
          <w:b/>
          <w:bCs/>
        </w:rPr>
        <w:t xml:space="preserve">Required </w:t>
      </w:r>
      <w:r w:rsidRPr="005E20FE">
        <w:rPr>
          <w:b/>
          <w:bCs/>
        </w:rPr>
        <w:t>Authorisations</w:t>
      </w:r>
      <w:bookmarkEnd w:id="207"/>
    </w:p>
    <w:p w14:paraId="4FE6C0DE" w14:textId="6666FC44" w:rsidR="00972E4E" w:rsidRPr="0014790D" w:rsidRDefault="00972E4E" w:rsidP="0054599F">
      <w:pPr>
        <w:pStyle w:val="Body2"/>
      </w:pPr>
      <w:r w:rsidRPr="0014790D">
        <w:t xml:space="preserve">Each Party shall maintain in full force and effect all </w:t>
      </w:r>
      <w:r w:rsidR="009E59E9">
        <w:t xml:space="preserve">Required Authorisations </w:t>
      </w:r>
      <w:r w:rsidRPr="0014790D">
        <w:t>and it will use all reasonable efforts to obtain any</w:t>
      </w:r>
      <w:r w:rsidR="009E59E9">
        <w:t xml:space="preserve"> Required Authorisations</w:t>
      </w:r>
      <w:r w:rsidRPr="0014790D">
        <w:t xml:space="preserve"> that become necessary for it hold  in the future.</w:t>
      </w:r>
    </w:p>
    <w:p w14:paraId="6281DEEF" w14:textId="77777777" w:rsidR="00972E4E" w:rsidRDefault="00972E4E" w:rsidP="005E20FE">
      <w:pPr>
        <w:pStyle w:val="Level1"/>
      </w:pPr>
      <w:bookmarkStart w:id="208" w:name="_Ref103593886"/>
      <w:bookmarkStart w:id="209" w:name="_Toc112857521"/>
      <w:r w:rsidRPr="0014790D">
        <w:lastRenderedPageBreak/>
        <w:t>Definitions</w:t>
      </w:r>
      <w:bookmarkEnd w:id="208"/>
      <w:bookmarkEnd w:id="209"/>
    </w:p>
    <w:p w14:paraId="2B52724F" w14:textId="0FB9E319" w:rsidR="00972E4E" w:rsidRPr="005E20FE" w:rsidRDefault="00972E4E" w:rsidP="005E20FE">
      <w:pPr>
        <w:pStyle w:val="Level2"/>
        <w:rPr>
          <w:b/>
          <w:bCs/>
        </w:rPr>
      </w:pPr>
      <w:bookmarkStart w:id="210" w:name="_Ref103593887"/>
      <w:r w:rsidRPr="005E20FE">
        <w:rPr>
          <w:b/>
          <w:bCs/>
        </w:rPr>
        <w:t>General Defined Terms</w:t>
      </w:r>
      <w:bookmarkEnd w:id="210"/>
    </w:p>
    <w:p w14:paraId="14F8015E" w14:textId="77777777" w:rsidR="00972E4E" w:rsidRPr="0014790D" w:rsidRDefault="00972E4E" w:rsidP="0054599F">
      <w:pPr>
        <w:pStyle w:val="Body2"/>
      </w:pPr>
      <w:r w:rsidRPr="0014790D">
        <w:t>In this Agreement:</w:t>
      </w:r>
    </w:p>
    <w:p w14:paraId="3AC449F7" w14:textId="77777777" w:rsidR="00972E4E" w:rsidRPr="0014790D" w:rsidRDefault="00972E4E" w:rsidP="0054599F">
      <w:pPr>
        <w:pStyle w:val="Body2"/>
      </w:pPr>
      <w:r>
        <w:t>“</w:t>
      </w:r>
      <w:r w:rsidRPr="0014790D">
        <w:rPr>
          <w:b/>
        </w:rPr>
        <w:t>Administrator Event</w:t>
      </w:r>
      <w:r>
        <w:t>”</w:t>
      </w:r>
      <w:r w:rsidRPr="0014790D">
        <w:t xml:space="preserve"> means the suspension of some or all of the processes of the Registry by the Registry Administrator due to:</w:t>
      </w:r>
    </w:p>
    <w:p w14:paraId="43721B99" w14:textId="40B96FDC" w:rsidR="00F944C4" w:rsidRPr="0014790D" w:rsidRDefault="00972E4E" w:rsidP="00903F9E">
      <w:pPr>
        <w:pStyle w:val="alpha2"/>
        <w:numPr>
          <w:ilvl w:val="1"/>
          <w:numId w:val="80"/>
        </w:numPr>
      </w:pPr>
      <w:bookmarkStart w:id="211" w:name="_Ref103593888"/>
      <w:r w:rsidRPr="0014790D">
        <w:t>a security breach or following reasonable suspicion of a breach of security which threatens the integrity of the Registry system (including any back</w:t>
      </w:r>
      <w:r w:rsidR="007F132B">
        <w:t>-</w:t>
      </w:r>
      <w:r w:rsidRPr="0014790D">
        <w:t>up facilities);</w:t>
      </w:r>
      <w:bookmarkEnd w:id="211"/>
    </w:p>
    <w:p w14:paraId="0700C00A" w14:textId="7E8FAE34" w:rsidR="00F944C4" w:rsidRPr="00F944C4" w:rsidRDefault="00972E4E" w:rsidP="00903F9E">
      <w:pPr>
        <w:pStyle w:val="alpha2"/>
        <w:numPr>
          <w:ilvl w:val="1"/>
          <w:numId w:val="80"/>
        </w:numPr>
      </w:pPr>
      <w:bookmarkStart w:id="212" w:name="_Ref103593889"/>
      <w:r w:rsidRPr="00F944C4">
        <w:t>scheduled or emergency maintenance on the Registry; or</w:t>
      </w:r>
      <w:bookmarkEnd w:id="212"/>
    </w:p>
    <w:p w14:paraId="081E0E34" w14:textId="4A2483E7" w:rsidR="00972E4E" w:rsidRPr="00F944C4" w:rsidRDefault="00972E4E" w:rsidP="00903F9E">
      <w:pPr>
        <w:pStyle w:val="alpha2"/>
        <w:numPr>
          <w:ilvl w:val="1"/>
          <w:numId w:val="80"/>
        </w:numPr>
      </w:pPr>
      <w:bookmarkStart w:id="213" w:name="_Ref103593890"/>
      <w:r w:rsidRPr="00F944C4">
        <w:t>the failure to operate and maintain the Registry in accordance with the Registry Rules or any other Applicable Law.</w:t>
      </w:r>
      <w:bookmarkEnd w:id="213"/>
    </w:p>
    <w:p w14:paraId="04138BD4" w14:textId="2DB5845F" w:rsidR="00972E4E" w:rsidRPr="0014790D" w:rsidRDefault="00972E4E" w:rsidP="0054599F">
      <w:pPr>
        <w:pStyle w:val="Body2"/>
      </w:pPr>
      <w:r>
        <w:t>“</w:t>
      </w:r>
      <w:r w:rsidRPr="0014790D">
        <w:rPr>
          <w:b/>
          <w:bCs/>
        </w:rPr>
        <w:t>Affected Party</w:t>
      </w:r>
      <w:r>
        <w:t>”</w:t>
      </w:r>
      <w:r w:rsidRPr="0014790D">
        <w:t xml:space="preserve"> has the meaning given in Clause</w:t>
      </w:r>
      <w:r w:rsidR="00A36BA4">
        <w:t xml:space="preserve"> </w:t>
      </w:r>
      <w:r w:rsidR="00CF384B">
        <w:fldChar w:fldCharType="begin"/>
      </w:r>
      <w:r w:rsidR="00CF384B">
        <w:instrText xml:space="preserve"> REF _Ref103593751 \r \h </w:instrText>
      </w:r>
      <w:r w:rsidR="00CF384B">
        <w:fldChar w:fldCharType="separate"/>
      </w:r>
      <w:r w:rsidR="009A61EB">
        <w:t>5.2</w:t>
      </w:r>
      <w:r w:rsidR="00CF384B">
        <w:fldChar w:fldCharType="end"/>
      </w:r>
      <w:r w:rsidRPr="0014790D">
        <w:t>.</w:t>
      </w:r>
    </w:p>
    <w:p w14:paraId="7CE7FA8F" w14:textId="2ACE3DB0" w:rsidR="00972E4E" w:rsidRDefault="00972E4E" w:rsidP="0054599F">
      <w:pPr>
        <w:pStyle w:val="Body2"/>
      </w:pPr>
      <w:r>
        <w:t>“</w:t>
      </w:r>
      <w:r w:rsidRPr="0014790D">
        <w:rPr>
          <w:b/>
          <w:bCs/>
        </w:rPr>
        <w:t>Affected Transfer</w:t>
      </w:r>
      <w:r>
        <w:t>”</w:t>
      </w:r>
      <w:r w:rsidRPr="0014790D">
        <w:t xml:space="preserve"> </w:t>
      </w:r>
      <w:r w:rsidR="007708EC">
        <w:t xml:space="preserve">has </w:t>
      </w:r>
      <w:r w:rsidRPr="0014790D">
        <w:t xml:space="preserve">the meaning given in Clause </w:t>
      </w:r>
      <w:r w:rsidR="00F55FB2">
        <w:fldChar w:fldCharType="begin"/>
      </w:r>
      <w:r w:rsidR="00F55FB2">
        <w:instrText xml:space="preserve">  REF _Ref103593751 \w \h \* MERGEFORMAT </w:instrText>
      </w:r>
      <w:r w:rsidR="00F55FB2">
        <w:fldChar w:fldCharType="separate"/>
      </w:r>
      <w:r w:rsidR="009A61EB" w:rsidRPr="009A61EB">
        <w:rPr>
          <w:color w:val="000000"/>
        </w:rPr>
        <w:t>5.2</w:t>
      </w:r>
      <w:r w:rsidR="00F55FB2">
        <w:fldChar w:fldCharType="end"/>
      </w:r>
      <w:r w:rsidRPr="0014790D">
        <w:t>.</w:t>
      </w:r>
    </w:p>
    <w:p w14:paraId="45214927" w14:textId="7775CCB7" w:rsidR="00A02AAF" w:rsidRPr="0014790D" w:rsidRDefault="00A02AAF" w:rsidP="0054599F">
      <w:pPr>
        <w:pStyle w:val="Body2"/>
      </w:pPr>
      <w:r w:rsidRPr="00A02AAF">
        <w:t>“</w:t>
      </w:r>
      <w:r w:rsidRPr="00A02AAF">
        <w:rPr>
          <w:b/>
          <w:bCs/>
        </w:rPr>
        <w:t>Affiliate</w:t>
      </w:r>
      <w:r w:rsidRPr="00A02AAF">
        <w:t>” means, in relation to any person, any subsidiary or holding company of that person and any subsidiary of any such holding company.</w:t>
      </w:r>
    </w:p>
    <w:p w14:paraId="6A844924" w14:textId="77777777" w:rsidR="00972E4E" w:rsidRPr="0014790D" w:rsidRDefault="00972E4E" w:rsidP="0054599F">
      <w:pPr>
        <w:pStyle w:val="Body2"/>
      </w:pPr>
      <w:r>
        <w:t>“</w:t>
      </w:r>
      <w:r w:rsidRPr="00E73E05">
        <w:rPr>
          <w:b/>
          <w:bCs/>
        </w:rPr>
        <w:t>Anti-Corruption Law</w:t>
      </w:r>
      <w:r>
        <w:t>”</w:t>
      </w:r>
      <w:r w:rsidRPr="0014790D">
        <w:t xml:space="preserve"> means:</w:t>
      </w:r>
    </w:p>
    <w:p w14:paraId="694D922A" w14:textId="77BDD65E" w:rsidR="00F944C4" w:rsidRPr="0014790D" w:rsidRDefault="00972E4E" w:rsidP="00903F9E">
      <w:pPr>
        <w:pStyle w:val="alpha2"/>
        <w:numPr>
          <w:ilvl w:val="1"/>
          <w:numId w:val="81"/>
        </w:numPr>
      </w:pPr>
      <w:bookmarkStart w:id="214" w:name="_Ref103593891"/>
      <w:r w:rsidRPr="0014790D">
        <w:t>the OECD Convention on Combating Bribery of Foreign Public Officials in International Business Transactions;</w:t>
      </w:r>
      <w:bookmarkEnd w:id="214"/>
    </w:p>
    <w:p w14:paraId="2C406840" w14:textId="6736FCF1" w:rsidR="00F944C4" w:rsidRPr="00F944C4" w:rsidRDefault="00972E4E" w:rsidP="00903F9E">
      <w:pPr>
        <w:pStyle w:val="alpha2"/>
        <w:numPr>
          <w:ilvl w:val="1"/>
          <w:numId w:val="81"/>
        </w:numPr>
      </w:pPr>
      <w:bookmarkStart w:id="215" w:name="_Ref103593892"/>
      <w:r w:rsidRPr="00F944C4">
        <w:t>the Foreign Corrupt Practices Act of 1977 of the United States of America, as amended by the Foreign Corrupt Practices Act Amendments of 1988 and 1998, and as may be further amended and supplemented from time to time;</w:t>
      </w:r>
      <w:bookmarkEnd w:id="215"/>
    </w:p>
    <w:p w14:paraId="7E1C572D" w14:textId="14043899" w:rsidR="00F944C4" w:rsidRPr="00F944C4" w:rsidRDefault="00972E4E" w:rsidP="00903F9E">
      <w:pPr>
        <w:pStyle w:val="alpha2"/>
        <w:numPr>
          <w:ilvl w:val="1"/>
          <w:numId w:val="81"/>
        </w:numPr>
      </w:pPr>
      <w:bookmarkStart w:id="216" w:name="_Ref103593893"/>
      <w:r w:rsidRPr="00F944C4">
        <w:t>the Bribery Act 2010;</w:t>
      </w:r>
      <w:bookmarkEnd w:id="216"/>
      <w:r w:rsidR="007708EC" w:rsidRPr="00F944C4">
        <w:t xml:space="preserve"> or</w:t>
      </w:r>
    </w:p>
    <w:p w14:paraId="2B3363D6" w14:textId="127042EA" w:rsidR="00972E4E" w:rsidRPr="00F944C4" w:rsidRDefault="00972E4E" w:rsidP="00903F9E">
      <w:pPr>
        <w:pStyle w:val="alpha2"/>
        <w:numPr>
          <w:ilvl w:val="1"/>
          <w:numId w:val="81"/>
        </w:numPr>
      </w:pPr>
      <w:bookmarkStart w:id="217" w:name="_Ref103593894"/>
      <w:r w:rsidRPr="00F944C4">
        <w:t>any other Applicable Law (including any</w:t>
      </w:r>
      <w:r w:rsidR="006632F3">
        <w:t>:</w:t>
      </w:r>
      <w:r w:rsidRPr="00F944C4">
        <w:t xml:space="preserve"> (a) statute, ordinance, rule or regulation; (b) order of any court, tribunal or any other judicial body; and (c) rule, regulation, guideline or order of any public body, or any other administrative requirement) which:</w:t>
      </w:r>
      <w:bookmarkEnd w:id="217"/>
    </w:p>
    <w:p w14:paraId="5888DC32" w14:textId="1B0ED069" w:rsidR="00F944C4" w:rsidRPr="0014790D" w:rsidRDefault="00972E4E" w:rsidP="00903F9E">
      <w:pPr>
        <w:pStyle w:val="roman3"/>
        <w:numPr>
          <w:ilvl w:val="2"/>
          <w:numId w:val="82"/>
        </w:numPr>
      </w:pPr>
      <w:bookmarkStart w:id="218" w:name="_Ref103593895"/>
      <w:r w:rsidRPr="0014790D">
        <w:t>prohibits the conferring of any gift, payment or other benefit on any person or any officer, employee, agent or adviser of such person; and/or</w:t>
      </w:r>
      <w:bookmarkEnd w:id="218"/>
    </w:p>
    <w:p w14:paraId="5E223BA9" w14:textId="1C5AFEB7" w:rsidR="00972E4E" w:rsidRPr="0014790D" w:rsidRDefault="00972E4E" w:rsidP="00903F9E">
      <w:pPr>
        <w:pStyle w:val="roman3"/>
        <w:numPr>
          <w:ilvl w:val="2"/>
          <w:numId w:val="82"/>
        </w:numPr>
      </w:pPr>
      <w:bookmarkStart w:id="219" w:name="_Ref103593896"/>
      <w:r w:rsidRPr="0014790D">
        <w:t xml:space="preserve">is broadly equivalent to </w:t>
      </w:r>
      <w:bookmarkStart w:id="220" w:name="DocXTextRef80"/>
      <w:r w:rsidRPr="0014790D">
        <w:t xml:space="preserve">paragraph </w:t>
      </w:r>
      <w:bookmarkEnd w:id="220"/>
      <w:r w:rsidR="00894D3D">
        <w:fldChar w:fldCharType="begin"/>
      </w:r>
      <w:r w:rsidR="00894D3D">
        <w:instrText xml:space="preserve"> REF _Ref103593892 \n \h </w:instrText>
      </w:r>
      <w:r w:rsidR="00894D3D">
        <w:fldChar w:fldCharType="separate"/>
      </w:r>
      <w:r w:rsidR="009A61EB">
        <w:t>(b)</w:t>
      </w:r>
      <w:r w:rsidR="00894D3D">
        <w:fldChar w:fldCharType="end"/>
      </w:r>
      <w:r w:rsidRPr="0014790D">
        <w:t xml:space="preserve"> or </w:t>
      </w:r>
      <w:r w:rsidR="00894D3D">
        <w:fldChar w:fldCharType="begin"/>
      </w:r>
      <w:r w:rsidR="00894D3D">
        <w:instrText xml:space="preserve"> REF _Ref103593893 \n \h </w:instrText>
      </w:r>
      <w:r w:rsidR="00894D3D">
        <w:fldChar w:fldCharType="separate"/>
      </w:r>
      <w:r w:rsidR="009A61EB">
        <w:t>(c)</w:t>
      </w:r>
      <w:r w:rsidR="00894D3D">
        <w:fldChar w:fldCharType="end"/>
      </w:r>
      <w:r w:rsidRPr="0014790D">
        <w:t xml:space="preserve"> </w:t>
      </w:r>
      <w:r w:rsidR="00F66359">
        <w:t xml:space="preserve">above </w:t>
      </w:r>
      <w:r w:rsidRPr="0014790D">
        <w:t xml:space="preserve">or was intended to enact the provisions of the OECD Convention described in </w:t>
      </w:r>
      <w:bookmarkStart w:id="221" w:name="DocXTextRef81"/>
      <w:r w:rsidRPr="0014790D">
        <w:t xml:space="preserve">paragraph </w:t>
      </w:r>
      <w:bookmarkEnd w:id="221"/>
      <w:r w:rsidR="00894D3D">
        <w:fldChar w:fldCharType="begin"/>
      </w:r>
      <w:r w:rsidR="00894D3D">
        <w:instrText xml:space="preserve"> REF _Ref103593891 \n \h </w:instrText>
      </w:r>
      <w:r w:rsidR="00894D3D">
        <w:fldChar w:fldCharType="separate"/>
      </w:r>
      <w:r w:rsidR="009A61EB">
        <w:t>(a)</w:t>
      </w:r>
      <w:r w:rsidR="00894D3D">
        <w:fldChar w:fldCharType="end"/>
      </w:r>
      <w:r w:rsidRPr="0014790D">
        <w:t xml:space="preserve"> </w:t>
      </w:r>
      <w:r w:rsidR="00F66359">
        <w:t xml:space="preserve">above </w:t>
      </w:r>
      <w:r w:rsidRPr="0014790D">
        <w:t>or which has as its objective the prevention of corruption</w:t>
      </w:r>
      <w:r w:rsidR="00E04E71">
        <w:t>.</w:t>
      </w:r>
      <w:bookmarkEnd w:id="219"/>
    </w:p>
    <w:p w14:paraId="6200C287" w14:textId="35276E2C" w:rsidR="00972E4E" w:rsidRPr="0014790D" w:rsidRDefault="00972E4E" w:rsidP="0054599F">
      <w:pPr>
        <w:pStyle w:val="Body2"/>
        <w:rPr>
          <w:lang w:val="en-US"/>
        </w:rPr>
      </w:pPr>
      <w:r>
        <w:t>“</w:t>
      </w:r>
      <w:r w:rsidRPr="0014790D">
        <w:rPr>
          <w:b/>
          <w:bCs/>
          <w:lang w:val="en-US"/>
        </w:rPr>
        <w:t>Applicable Law</w:t>
      </w:r>
      <w:r>
        <w:rPr>
          <w:lang w:val="en-US"/>
        </w:rPr>
        <w:t>”</w:t>
      </w:r>
      <w:r w:rsidRPr="0014790D">
        <w:rPr>
          <w:lang w:val="en-US"/>
        </w:rPr>
        <w:t xml:space="preserve"> means all legally binding treaties, statutes, laws (statutory, common or otherwise), ordinances, rules, regulations, interpretations, permits, judgments, decrees, injunctions, writs and orders of any </w:t>
      </w:r>
      <w:r w:rsidR="003D10F3">
        <w:rPr>
          <w:lang w:val="en-US"/>
        </w:rPr>
        <w:t>r</w:t>
      </w:r>
      <w:r w:rsidRPr="0014790D">
        <w:rPr>
          <w:lang w:val="en-US"/>
        </w:rPr>
        <w:t xml:space="preserve">egulatory </w:t>
      </w:r>
      <w:r w:rsidR="003D10F3">
        <w:rPr>
          <w:lang w:val="en-US"/>
        </w:rPr>
        <w:t>a</w:t>
      </w:r>
      <w:r w:rsidRPr="0014790D">
        <w:rPr>
          <w:lang w:val="en-US"/>
        </w:rPr>
        <w:t>gency or arbitrator that apply to the Contract VCCs, this Agreement or to a Party.</w:t>
      </w:r>
    </w:p>
    <w:p w14:paraId="5233A4C3" w14:textId="77777777" w:rsidR="00972E4E" w:rsidRPr="0014790D" w:rsidRDefault="00972E4E" w:rsidP="0054599F">
      <w:pPr>
        <w:pStyle w:val="Body2"/>
      </w:pPr>
      <w:r>
        <w:t>“</w:t>
      </w:r>
      <w:r w:rsidRPr="0014790D">
        <w:rPr>
          <w:b/>
        </w:rPr>
        <w:t>Associated Person</w:t>
      </w:r>
      <w:r>
        <w:t>”</w:t>
      </w:r>
      <w:r w:rsidRPr="0014790D">
        <w:t xml:space="preserve"> means, in relation to a company, a person (including any employee, agent or subsidiary) who performs (or has performed) services for or on behalf of that company.</w:t>
      </w:r>
    </w:p>
    <w:p w14:paraId="2244A003" w14:textId="0DA8180B" w:rsidR="00972E4E" w:rsidRDefault="00972E4E" w:rsidP="008734FF">
      <w:pPr>
        <w:pStyle w:val="Body2"/>
      </w:pPr>
      <w:r>
        <w:rPr>
          <w:bCs/>
        </w:rPr>
        <w:t>“</w:t>
      </w:r>
      <w:r w:rsidRPr="0014790D">
        <w:rPr>
          <w:b/>
          <w:bCs/>
        </w:rPr>
        <w:t>Banking Day</w:t>
      </w:r>
      <w:r>
        <w:rPr>
          <w:bCs/>
        </w:rPr>
        <w:t>”</w:t>
      </w:r>
      <w:r w:rsidRPr="0014790D">
        <w:t xml:space="preserve"> means</w:t>
      </w:r>
      <w:r w:rsidR="00366B1F">
        <w:t xml:space="preserve"> </w:t>
      </w:r>
      <w:r w:rsidR="00366B1F" w:rsidRPr="00366B1F">
        <w:t xml:space="preserve">a day on which commercial banks and foreign exchange markets are open for general business (including settling payments and dealings in foreign exchange </w:t>
      </w:r>
      <w:r w:rsidR="00366B1F" w:rsidRPr="00366B1F">
        <w:lastRenderedPageBreak/>
        <w:t>and foreign currency deposits)</w:t>
      </w:r>
      <w:r w:rsidR="008734FF">
        <w:t xml:space="preserve"> </w:t>
      </w:r>
      <w:r w:rsidR="008734FF" w:rsidRPr="008734FF">
        <w:t xml:space="preserve">in the place(s) specified as the </w:t>
      </w:r>
      <w:r w:rsidR="008734FF">
        <w:t xml:space="preserve">“Transferring </w:t>
      </w:r>
      <w:r w:rsidR="008734FF" w:rsidRPr="008734FF">
        <w:t xml:space="preserve">Party's </w:t>
      </w:r>
      <w:r w:rsidR="002738F1">
        <w:t xml:space="preserve">Banking </w:t>
      </w:r>
      <w:r w:rsidR="008734FF" w:rsidRPr="008734FF">
        <w:t xml:space="preserve">Day Location” and the “Receiving Party's </w:t>
      </w:r>
      <w:r w:rsidR="002738F1">
        <w:t xml:space="preserve">Banking </w:t>
      </w:r>
      <w:r w:rsidR="008734FF" w:rsidRPr="008734FF">
        <w:t xml:space="preserve">Day Location”. </w:t>
      </w:r>
    </w:p>
    <w:p w14:paraId="0E879FA3" w14:textId="429B2C74" w:rsidR="00980B8F" w:rsidRDefault="00980B8F" w:rsidP="00980B8F">
      <w:pPr>
        <w:pStyle w:val="Body2"/>
      </w:pPr>
      <w:r>
        <w:t>“</w:t>
      </w:r>
      <w:r w:rsidRPr="00980B8F">
        <w:rPr>
          <w:b/>
          <w:bCs/>
        </w:rPr>
        <w:t>Banking Day Location</w:t>
      </w:r>
      <w:r>
        <w:t xml:space="preserve">” means the place specified as such for that </w:t>
      </w:r>
      <w:r w:rsidR="00815588">
        <w:t>P</w:t>
      </w:r>
      <w:r>
        <w:t xml:space="preserve">arty </w:t>
      </w:r>
      <w:r w:rsidR="00BD215B">
        <w:t xml:space="preserve">in </w:t>
      </w:r>
      <w:r w:rsidR="004276BD">
        <w:fldChar w:fldCharType="begin"/>
      </w:r>
      <w:r w:rsidR="004276BD">
        <w:instrText xml:space="preserve"> REF Schedule_1_Part_A \h </w:instrText>
      </w:r>
      <w:r w:rsidR="004276BD">
        <w:fldChar w:fldCharType="separate"/>
      </w:r>
      <w:r w:rsidR="004276BD" w:rsidRPr="0014790D">
        <w:t>Part A</w:t>
      </w:r>
      <w:r w:rsidR="004276BD">
        <w:fldChar w:fldCharType="end"/>
      </w:r>
      <w:r w:rsidR="00BD215B">
        <w:t xml:space="preserve"> of </w:t>
      </w:r>
      <w:r w:rsidR="004276BD">
        <w:fldChar w:fldCharType="begin"/>
      </w:r>
      <w:r w:rsidR="004276BD">
        <w:instrText xml:space="preserve"> REF _Ref107329357 \w \h </w:instrText>
      </w:r>
      <w:r w:rsidR="004276BD">
        <w:fldChar w:fldCharType="separate"/>
      </w:r>
      <w:r w:rsidR="004276BD">
        <w:t>Schedule 1</w:t>
      </w:r>
      <w:r w:rsidR="004276BD">
        <w:fldChar w:fldCharType="end"/>
      </w:r>
      <w:r w:rsidR="00BD215B">
        <w:t xml:space="preserve"> </w:t>
      </w:r>
      <w:r w:rsidR="00B16AA7">
        <w:t>(</w:t>
      </w:r>
      <w:r w:rsidR="00B16AA7" w:rsidRPr="003C1CE5">
        <w:rPr>
          <w:i/>
          <w:iCs/>
        </w:rPr>
        <w:t>Commercial Terms</w:t>
      </w:r>
      <w:r w:rsidR="00B16AA7">
        <w:t xml:space="preserve">) </w:t>
      </w:r>
      <w:r>
        <w:t xml:space="preserve">or, if a place is not so specified: </w:t>
      </w:r>
    </w:p>
    <w:p w14:paraId="283DC193" w14:textId="205FC975" w:rsidR="00F944C4" w:rsidRDefault="00980B8F" w:rsidP="00903F9E">
      <w:pPr>
        <w:pStyle w:val="alpha2"/>
        <w:numPr>
          <w:ilvl w:val="1"/>
          <w:numId w:val="84"/>
        </w:numPr>
      </w:pPr>
      <w:r>
        <w:t xml:space="preserve">the place in which that </w:t>
      </w:r>
      <w:r w:rsidR="00815588">
        <w:t>P</w:t>
      </w:r>
      <w:r>
        <w:t xml:space="preserve">arty’s address for purposes of receiving notices connected with the relevant </w:t>
      </w:r>
      <w:r w:rsidR="00815588">
        <w:t xml:space="preserve">Contract VCC </w:t>
      </w:r>
      <w:r>
        <w:t>is located; or</w:t>
      </w:r>
    </w:p>
    <w:p w14:paraId="0F3CE387" w14:textId="77777777" w:rsidR="00622054" w:rsidRDefault="00980B8F" w:rsidP="0054599F">
      <w:pPr>
        <w:pStyle w:val="alpha2"/>
        <w:numPr>
          <w:ilvl w:val="1"/>
          <w:numId w:val="84"/>
        </w:numPr>
      </w:pPr>
      <w:r>
        <w:t xml:space="preserve">if no such address has been given, the place in which that </w:t>
      </w:r>
      <w:r w:rsidR="00815588">
        <w:t>P</w:t>
      </w:r>
      <w:r>
        <w:t>arty has its registered office.</w:t>
      </w:r>
    </w:p>
    <w:p w14:paraId="6536C933" w14:textId="77777777" w:rsidR="00622054" w:rsidRDefault="00622054" w:rsidP="00622054">
      <w:pPr>
        <w:pStyle w:val="alpha2"/>
        <w:numPr>
          <w:ilvl w:val="0"/>
          <w:numId w:val="0"/>
        </w:numPr>
        <w:ind w:left="680"/>
      </w:pPr>
      <w:r>
        <w:t>“</w:t>
      </w:r>
      <w:r w:rsidRPr="00622054">
        <w:rPr>
          <w:b/>
          <w:bCs/>
        </w:rPr>
        <w:t>Blocking Law</w:t>
      </w:r>
      <w:r>
        <w:t>” has the meaning given to it in Clause 11.6.</w:t>
      </w:r>
    </w:p>
    <w:p w14:paraId="3DBB5E65" w14:textId="6C787BEB" w:rsidR="00972E4E" w:rsidRPr="001B41F9" w:rsidRDefault="00972E4E" w:rsidP="00622054">
      <w:pPr>
        <w:pStyle w:val="alpha2"/>
        <w:numPr>
          <w:ilvl w:val="0"/>
          <w:numId w:val="0"/>
        </w:numPr>
        <w:ind w:left="680"/>
      </w:pPr>
      <w:r w:rsidRPr="001B41F9">
        <w:t>“</w:t>
      </w:r>
      <w:r w:rsidRPr="00622054">
        <w:rPr>
          <w:b/>
          <w:bCs/>
        </w:rPr>
        <w:t>Carbon Standard</w:t>
      </w:r>
      <w:r w:rsidRPr="001B41F9">
        <w:t>” means</w:t>
      </w:r>
      <w:r w:rsidR="00B40258">
        <w:t>, in respect of a VCC,</w:t>
      </w:r>
      <w:r w:rsidRPr="001B41F9">
        <w:t xml:space="preserve"> </w:t>
      </w:r>
      <w:r w:rsidR="007E49CF" w:rsidRPr="00622054">
        <w:rPr>
          <w:lang w:val="en-US"/>
        </w:rPr>
        <w:t>a</w:t>
      </w:r>
      <w:r w:rsidRPr="00622054">
        <w:rPr>
          <w:lang w:val="en-US"/>
        </w:rPr>
        <w:t xml:space="preserve"> program or standard administered by a mandatory or voluntary domestic or international </w:t>
      </w:r>
      <w:r w:rsidR="007E49CF" w:rsidRPr="00622054">
        <w:rPr>
          <w:lang w:val="en-US"/>
        </w:rPr>
        <w:t>greenhouse gas</w:t>
      </w:r>
      <w:r w:rsidRPr="00622054">
        <w:rPr>
          <w:lang w:val="en-US"/>
        </w:rPr>
        <w:t xml:space="preserve"> program, certification</w:t>
      </w:r>
      <w:r w:rsidR="007E49CF" w:rsidRPr="00622054">
        <w:rPr>
          <w:lang w:val="en-US"/>
        </w:rPr>
        <w:t>,</w:t>
      </w:r>
      <w:r w:rsidRPr="00622054">
        <w:rPr>
          <w:lang w:val="en-US"/>
        </w:rPr>
        <w:t xml:space="preserve"> scheme</w:t>
      </w:r>
      <w:r w:rsidR="007E49CF" w:rsidRPr="00622054">
        <w:rPr>
          <w:lang w:val="en-US"/>
        </w:rPr>
        <w:t xml:space="preserve"> or</w:t>
      </w:r>
      <w:r w:rsidRPr="00622054">
        <w:rPr>
          <w:lang w:val="en-US"/>
        </w:rPr>
        <w:t xml:space="preserve"> protocol</w:t>
      </w:r>
      <w:r w:rsidRPr="001B41F9">
        <w:t xml:space="preserve">. </w:t>
      </w:r>
    </w:p>
    <w:p w14:paraId="58211139" w14:textId="6235AAB9" w:rsidR="00972E4E" w:rsidRPr="0014790D" w:rsidRDefault="00972E4E" w:rsidP="009016B8">
      <w:pPr>
        <w:pStyle w:val="Body2"/>
      </w:pPr>
      <w:r w:rsidRPr="001B41F9">
        <w:rPr>
          <w:bCs/>
        </w:rPr>
        <w:t>“</w:t>
      </w:r>
      <w:r w:rsidRPr="001B41F9">
        <w:rPr>
          <w:b/>
        </w:rPr>
        <w:t>Carbon Standard Label</w:t>
      </w:r>
      <w:r w:rsidRPr="001B41F9">
        <w:rPr>
          <w:bCs/>
        </w:rPr>
        <w:t>”</w:t>
      </w:r>
      <w:r w:rsidRPr="001B41F9">
        <w:t xml:space="preserve"> means</w:t>
      </w:r>
      <w:r w:rsidR="00663C9A">
        <w:t>, in respect of a VCC,</w:t>
      </w:r>
      <w:r w:rsidRPr="001B41F9">
        <w:t xml:space="preserve"> any label or tag </w:t>
      </w:r>
      <w:r w:rsidRPr="0014790D">
        <w:rPr>
          <w:lang w:val="en-US"/>
        </w:rPr>
        <w:t xml:space="preserve">which is </w:t>
      </w:r>
      <w:r w:rsidRPr="0014790D">
        <w:t xml:space="preserve">applied to </w:t>
      </w:r>
      <w:r w:rsidR="00663C9A">
        <w:t xml:space="preserve">that </w:t>
      </w:r>
      <w:r w:rsidRPr="0014790D">
        <w:t>VCC</w:t>
      </w:r>
      <w:r>
        <w:t>’</w:t>
      </w:r>
      <w:r w:rsidRPr="0014790D">
        <w:t xml:space="preserve">s unique identification code by the </w:t>
      </w:r>
      <w:r w:rsidR="001D1BC0">
        <w:t xml:space="preserve">relevant </w:t>
      </w:r>
      <w:r w:rsidRPr="0014790D">
        <w:t>Carbon Standard and displayed in the</w:t>
      </w:r>
      <w:r w:rsidR="001F0736">
        <w:t xml:space="preserve"> relevant</w:t>
      </w:r>
      <w:r w:rsidRPr="0014790D">
        <w:t xml:space="preserve"> Registry, indicating that the VCC (or the underlying project) has met the relevant </w:t>
      </w:r>
      <w:r w:rsidRPr="00D204D8">
        <w:t>Labelling Requirements for a</w:t>
      </w:r>
      <w:r w:rsidRPr="0014790D">
        <w:t xml:space="preserve"> given market (including CORSIA) or a certification scheme (including any Co-Benefit Program). </w:t>
      </w:r>
    </w:p>
    <w:p w14:paraId="079E8AF5" w14:textId="5D8004DA" w:rsidR="00972E4E" w:rsidRPr="0014790D" w:rsidRDefault="00972E4E" w:rsidP="009016B8">
      <w:pPr>
        <w:pStyle w:val="Body2"/>
      </w:pPr>
      <w:r>
        <w:t>“</w:t>
      </w:r>
      <w:r w:rsidRPr="0014790D">
        <w:rPr>
          <w:b/>
          <w:bCs/>
        </w:rPr>
        <w:t>Carbon Standard Rules</w:t>
      </w:r>
      <w:r>
        <w:t>”</w:t>
      </w:r>
      <w:r w:rsidRPr="0014790D">
        <w:t xml:space="preserve"> means</w:t>
      </w:r>
      <w:r w:rsidR="00C470A0">
        <w:t>, in respect of a Carbon Standard,</w:t>
      </w:r>
      <w:r w:rsidRPr="0014790D">
        <w:t xml:space="preserve"> any relevant decisions, guidelines and procedures made pursuant to </w:t>
      </w:r>
      <w:r w:rsidR="00643484">
        <w:t xml:space="preserve">that </w:t>
      </w:r>
      <w:r w:rsidRPr="0014790D">
        <w:t>Carbon Standard</w:t>
      </w:r>
      <w:r w:rsidR="003C166E">
        <w:t>,</w:t>
      </w:r>
      <w:r w:rsidR="00643484">
        <w:t xml:space="preserve"> as in force </w:t>
      </w:r>
      <w:r w:rsidR="00262F81">
        <w:t xml:space="preserve">and amended </w:t>
      </w:r>
      <w:r w:rsidR="00643484">
        <w:t>from time to time. References to the</w:t>
      </w:r>
      <w:r w:rsidR="00D86E94">
        <w:t xml:space="preserve"> “</w:t>
      </w:r>
      <w:r w:rsidR="00D86E94" w:rsidRPr="0014790D">
        <w:rPr>
          <w:b/>
          <w:bCs/>
        </w:rPr>
        <w:t>ACR Rules</w:t>
      </w:r>
      <w:r w:rsidR="00D86E94">
        <w:t>”, “</w:t>
      </w:r>
      <w:r w:rsidR="00D86E94" w:rsidRPr="00971085">
        <w:rPr>
          <w:b/>
          <w:bCs/>
        </w:rPr>
        <w:t>ART Rules</w:t>
      </w:r>
      <w:r w:rsidR="00D86E94">
        <w:t>”</w:t>
      </w:r>
      <w:r w:rsidR="00971085">
        <w:t>, “</w:t>
      </w:r>
      <w:r w:rsidR="00971085" w:rsidRPr="00971085">
        <w:rPr>
          <w:b/>
          <w:bCs/>
        </w:rPr>
        <w:t>CAR Rules</w:t>
      </w:r>
      <w:r w:rsidR="007305D1">
        <w:t>”,</w:t>
      </w:r>
      <w:r w:rsidR="007305D1" w:rsidRPr="0014790D">
        <w:t xml:space="preserve"> </w:t>
      </w:r>
      <w:r w:rsidR="007305D1">
        <w:t>“</w:t>
      </w:r>
      <w:r w:rsidRPr="0014790D">
        <w:rPr>
          <w:b/>
          <w:bCs/>
        </w:rPr>
        <w:t>Gold Standard Rules</w:t>
      </w:r>
      <w:r>
        <w:t>”</w:t>
      </w:r>
      <w:r w:rsidRPr="0014790D">
        <w:t xml:space="preserve"> </w:t>
      </w:r>
      <w:r w:rsidR="00971085">
        <w:t xml:space="preserve">or </w:t>
      </w:r>
      <w:r>
        <w:t>“</w:t>
      </w:r>
      <w:r w:rsidRPr="0014790D">
        <w:rPr>
          <w:b/>
          <w:bCs/>
        </w:rPr>
        <w:t>VCS Rules</w:t>
      </w:r>
      <w:r>
        <w:t>”</w:t>
      </w:r>
      <w:r w:rsidRPr="0014790D">
        <w:t xml:space="preserve"> and any equivalent in respect of any other Carbon Standard shall</w:t>
      </w:r>
      <w:r w:rsidR="00971085">
        <w:t xml:space="preserve"> be </w:t>
      </w:r>
      <w:r w:rsidR="00CA05B5">
        <w:t>interpreted accordingly</w:t>
      </w:r>
      <w:r w:rsidRPr="0014790D">
        <w:t>.</w:t>
      </w:r>
    </w:p>
    <w:p w14:paraId="4E08C96B" w14:textId="450CA6D3" w:rsidR="00972E4E" w:rsidRPr="0014790D" w:rsidRDefault="00972E4E" w:rsidP="0054599F">
      <w:pPr>
        <w:pStyle w:val="Body2"/>
      </w:pPr>
      <w:r>
        <w:t>“</w:t>
      </w:r>
      <w:r w:rsidRPr="0014790D">
        <w:rPr>
          <w:b/>
          <w:bCs/>
        </w:rPr>
        <w:t>Claims</w:t>
      </w:r>
      <w:r>
        <w:t>”</w:t>
      </w:r>
      <w:r w:rsidRPr="0014790D">
        <w:t xml:space="preserve"> shall have the meaning given in </w:t>
      </w:r>
      <w:r w:rsidR="00A66575">
        <w:t xml:space="preserve">paragraph </w:t>
      </w:r>
      <w:r w:rsidR="00CF384B">
        <w:fldChar w:fldCharType="begin"/>
      </w:r>
      <w:r w:rsidR="00CF384B">
        <w:instrText xml:space="preserve"> REF _Ref103593722 \r \h </w:instrText>
      </w:r>
      <w:r w:rsidR="00CF384B">
        <w:fldChar w:fldCharType="separate"/>
      </w:r>
      <w:r w:rsidR="009A61EB">
        <w:t>(a)</w:t>
      </w:r>
      <w:r w:rsidR="00CF384B">
        <w:fldChar w:fldCharType="end"/>
      </w:r>
      <w:r w:rsidR="00CF384B">
        <w:t xml:space="preserve"> </w:t>
      </w:r>
      <w:r w:rsidR="00A66575">
        <w:t xml:space="preserve">of </w:t>
      </w:r>
      <w:r w:rsidRPr="0014790D">
        <w:t xml:space="preserve">Clause </w:t>
      </w:r>
      <w:r w:rsidR="00894D3D">
        <w:fldChar w:fldCharType="begin"/>
      </w:r>
      <w:r w:rsidR="00894D3D">
        <w:instrText xml:space="preserve"> REF _Ref103593721 \n \h </w:instrText>
      </w:r>
      <w:r w:rsidR="00894D3D">
        <w:fldChar w:fldCharType="separate"/>
      </w:r>
      <w:r w:rsidR="009A61EB">
        <w:t>2.2</w:t>
      </w:r>
      <w:r w:rsidR="00894D3D">
        <w:fldChar w:fldCharType="end"/>
      </w:r>
      <w:r w:rsidRPr="0014790D">
        <w:t>.</w:t>
      </w:r>
    </w:p>
    <w:p w14:paraId="4223E17E" w14:textId="78CE57DC" w:rsidR="00972E4E" w:rsidRPr="001B41F9" w:rsidRDefault="00972E4E" w:rsidP="0054599F">
      <w:pPr>
        <w:pStyle w:val="Body2"/>
      </w:pPr>
      <w:r w:rsidRPr="001B41F9">
        <w:t>“</w:t>
      </w:r>
      <w:r w:rsidRPr="001B41F9">
        <w:rPr>
          <w:b/>
        </w:rPr>
        <w:t>Co-Benefit Label</w:t>
      </w:r>
      <w:r w:rsidRPr="001B41F9">
        <w:t>”</w:t>
      </w:r>
      <w:r w:rsidRPr="001B41F9">
        <w:rPr>
          <w:b/>
        </w:rPr>
        <w:t xml:space="preserve"> </w:t>
      </w:r>
      <w:r w:rsidRPr="001B41F9">
        <w:t xml:space="preserve">means the Carbon Standard Label </w:t>
      </w:r>
      <w:r w:rsidR="00A66575">
        <w:t xml:space="preserve">(if any) </w:t>
      </w:r>
      <w:r w:rsidRPr="001B41F9">
        <w:t xml:space="preserve">as specified in </w:t>
      </w:r>
      <w:r w:rsidR="0019458F" w:rsidRPr="001B41F9">
        <w:fldChar w:fldCharType="begin"/>
      </w:r>
      <w:r w:rsidR="0019458F" w:rsidRPr="001B41F9">
        <w:instrText xml:space="preserve"> REF Schedule_1_Part_B \h </w:instrText>
      </w:r>
      <w:r w:rsidR="001B41F9">
        <w:instrText xml:space="preserve"> \* MERGEFORMAT </w:instrText>
      </w:r>
      <w:r w:rsidR="0019458F" w:rsidRPr="001B41F9">
        <w:fldChar w:fldCharType="separate"/>
      </w:r>
      <w:r w:rsidR="009A61EB" w:rsidRPr="0014790D">
        <w:t>Part B</w:t>
      </w:r>
      <w:r w:rsidR="0019458F" w:rsidRPr="001B41F9">
        <w:fldChar w:fldCharType="end"/>
      </w:r>
      <w:r w:rsidRPr="001B41F9">
        <w:t xml:space="preserve"> of </w:t>
      </w:r>
      <w:r w:rsidR="00916804">
        <w:fldChar w:fldCharType="begin"/>
      </w:r>
      <w:r w:rsidR="00916804">
        <w:instrText xml:space="preserve"> REF _Ref107329357 \w \h </w:instrText>
      </w:r>
      <w:r w:rsidR="00916804">
        <w:fldChar w:fldCharType="separate"/>
      </w:r>
      <w:r w:rsidR="00916804">
        <w:t>Schedule 1</w:t>
      </w:r>
      <w:r w:rsidR="00916804">
        <w:fldChar w:fldCharType="end"/>
      </w:r>
      <w:r w:rsidRPr="001B41F9">
        <w:t xml:space="preserve"> </w:t>
      </w:r>
      <w:r w:rsidR="00B16AA7">
        <w:t>(</w:t>
      </w:r>
      <w:r w:rsidR="00B16AA7" w:rsidRPr="00B16AA7">
        <w:rPr>
          <w:i/>
          <w:iCs/>
        </w:rPr>
        <w:t>VCC Specification and VCC Price</w:t>
      </w:r>
      <w:r w:rsidR="00B16AA7">
        <w:t xml:space="preserve">) </w:t>
      </w:r>
      <w:r w:rsidRPr="001B41F9">
        <w:t>certifying that the VCC or the underlying project has been certified in accordance with the Co-Benefit Program specified in the label.</w:t>
      </w:r>
    </w:p>
    <w:p w14:paraId="758E6D85" w14:textId="1D74925C" w:rsidR="00972E4E" w:rsidRPr="0014790D" w:rsidRDefault="00972E4E" w:rsidP="0054599F">
      <w:pPr>
        <w:pStyle w:val="Body2"/>
      </w:pPr>
      <w:r w:rsidRPr="001B41F9">
        <w:t>“</w:t>
      </w:r>
      <w:r w:rsidRPr="001B41F9">
        <w:rPr>
          <w:b/>
        </w:rPr>
        <w:t>Co-Benefit Program</w:t>
      </w:r>
      <w:r w:rsidRPr="001B41F9">
        <w:t>”</w:t>
      </w:r>
      <w:r w:rsidRPr="001B41F9">
        <w:rPr>
          <w:bCs/>
        </w:rPr>
        <w:t xml:space="preserve"> </w:t>
      </w:r>
      <w:r w:rsidRPr="001B41F9">
        <w:t>means any environmental standard, program, certification, scheme, protocol or specifications that recogni</w:t>
      </w:r>
      <w:r w:rsidR="00A66575">
        <w:t>s</w:t>
      </w:r>
      <w:r w:rsidRPr="001B41F9">
        <w:t xml:space="preserve">e the positive contributions of the underlying GHG project (other than Emission Reductions) to the achievement of the Sustainable Development Goals or any other environmental, social or community outcome and, if applicable, any applicable sub-category or level thereunder, as specified in </w:t>
      </w:r>
      <w:r w:rsidR="0019458F" w:rsidRPr="001B41F9">
        <w:fldChar w:fldCharType="begin"/>
      </w:r>
      <w:r w:rsidR="0019458F" w:rsidRPr="001B41F9">
        <w:instrText xml:space="preserve"> REF Schedule_1_Part_B \h </w:instrText>
      </w:r>
      <w:r w:rsidR="001B41F9">
        <w:instrText xml:space="preserve"> \* MERGEFORMAT </w:instrText>
      </w:r>
      <w:r w:rsidR="0019458F" w:rsidRPr="001B41F9">
        <w:fldChar w:fldCharType="separate"/>
      </w:r>
      <w:r w:rsidR="009A61EB" w:rsidRPr="0014790D">
        <w:t>Part B</w:t>
      </w:r>
      <w:r w:rsidR="0019458F" w:rsidRPr="001B41F9">
        <w:fldChar w:fldCharType="end"/>
      </w:r>
      <w:r w:rsidRPr="001B41F9">
        <w:t xml:space="preserve"> of</w:t>
      </w:r>
      <w:r w:rsidR="00B87456" w:rsidRPr="001B41F9">
        <w:t xml:space="preserve"> </w:t>
      </w:r>
      <w:r w:rsidR="00AF438A">
        <w:fldChar w:fldCharType="begin"/>
      </w:r>
      <w:r w:rsidR="00AF438A">
        <w:instrText xml:space="preserve"> REF _Ref107329357 \w \h </w:instrText>
      </w:r>
      <w:r w:rsidR="00AF438A">
        <w:fldChar w:fldCharType="separate"/>
      </w:r>
      <w:r w:rsidR="00AF438A">
        <w:t>Schedule 1</w:t>
      </w:r>
      <w:r w:rsidR="00AF438A">
        <w:fldChar w:fldCharType="end"/>
      </w:r>
      <w:r w:rsidR="00B16AA7">
        <w:rPr>
          <w:rStyle w:val="Hyperlink"/>
          <w:color w:val="auto"/>
        </w:rPr>
        <w:t xml:space="preserve"> (</w:t>
      </w:r>
      <w:r w:rsidR="00B16AA7" w:rsidRPr="00B16AA7">
        <w:rPr>
          <w:rStyle w:val="Hyperlink"/>
          <w:i/>
          <w:iCs/>
          <w:color w:val="auto"/>
        </w:rPr>
        <w:t>VCC Specification and VCC Price</w:t>
      </w:r>
      <w:r w:rsidR="00B16AA7">
        <w:rPr>
          <w:rStyle w:val="Hyperlink"/>
          <w:color w:val="auto"/>
        </w:rPr>
        <w:t>)</w:t>
      </w:r>
      <w:r w:rsidRPr="001B41F9">
        <w:t>.</w:t>
      </w:r>
    </w:p>
    <w:p w14:paraId="740C83D8" w14:textId="1659B0F1" w:rsidR="00972E4E" w:rsidRPr="001B41F9" w:rsidRDefault="00972E4E" w:rsidP="0054599F">
      <w:pPr>
        <w:pStyle w:val="Body2"/>
      </w:pPr>
      <w:r>
        <w:t>“</w:t>
      </w:r>
      <w:r w:rsidRPr="0014790D">
        <w:rPr>
          <w:b/>
          <w:bCs/>
        </w:rPr>
        <w:t>Comparable VCCs</w:t>
      </w:r>
      <w:r>
        <w:t>”</w:t>
      </w:r>
      <w:r w:rsidRPr="0014790D">
        <w:t xml:space="preserve"> means</w:t>
      </w:r>
      <w:r w:rsidR="005809BA">
        <w:t>, in respect of a VCC,</w:t>
      </w:r>
      <w:r w:rsidRPr="0014790D">
        <w:t xml:space="preserve"> </w:t>
      </w:r>
      <w:r w:rsidR="005F011A">
        <w:t xml:space="preserve">a </w:t>
      </w:r>
      <w:r w:rsidRPr="0014790D">
        <w:t>VCC</w:t>
      </w:r>
      <w:r w:rsidR="00357E59">
        <w:t xml:space="preserve"> Issued under the same Carbon Standard with a materially similar VCC Specification, as determined by</w:t>
      </w:r>
      <w:r w:rsidR="001A0974">
        <w:t>:</w:t>
      </w:r>
      <w:r w:rsidR="00357E59">
        <w:t xml:space="preserve"> </w:t>
      </w:r>
      <w:r w:rsidR="0073524A" w:rsidRPr="0073524A">
        <w:t>(i) in respect of the</w:t>
      </w:r>
      <w:r w:rsidR="00525F57">
        <w:t xml:space="preserve"> </w:t>
      </w:r>
      <w:r w:rsidR="00525F57" w:rsidRPr="00525F57">
        <w:t>Transferring Party’s Replacement Cost</w:t>
      </w:r>
      <w:r w:rsidR="0073524A" w:rsidRPr="0073524A">
        <w:t xml:space="preserve">, the </w:t>
      </w:r>
      <w:r w:rsidR="00525F57">
        <w:t>Transferring</w:t>
      </w:r>
      <w:r w:rsidR="0073524A" w:rsidRPr="0073524A">
        <w:t xml:space="preserve"> Party</w:t>
      </w:r>
      <w:r w:rsidR="00911B79">
        <w:t>;</w:t>
      </w:r>
      <w:r w:rsidR="0073524A" w:rsidRPr="0073524A">
        <w:t xml:space="preserve"> and (ii) in respect of the</w:t>
      </w:r>
      <w:r w:rsidR="00525F57">
        <w:t xml:space="preserve"> </w:t>
      </w:r>
      <w:r w:rsidR="00525F57" w:rsidRPr="00525F57">
        <w:t>Receiving Party’s Replacement Cost</w:t>
      </w:r>
      <w:r w:rsidR="0073524A" w:rsidRPr="0073524A">
        <w:t>, the Receiving Party</w:t>
      </w:r>
      <w:r w:rsidRPr="001B41F9">
        <w:t>.</w:t>
      </w:r>
    </w:p>
    <w:p w14:paraId="1F2AF17A" w14:textId="79E9DCDD" w:rsidR="00972E4E" w:rsidRPr="001B41F9" w:rsidRDefault="00972E4E" w:rsidP="0054599F">
      <w:pPr>
        <w:pStyle w:val="Body2"/>
      </w:pPr>
      <w:r w:rsidRPr="001B41F9">
        <w:t>“</w:t>
      </w:r>
      <w:r w:rsidRPr="001B41F9">
        <w:rPr>
          <w:b/>
        </w:rPr>
        <w:t>Contract Project</w:t>
      </w:r>
      <w:r w:rsidRPr="001B41F9">
        <w:t xml:space="preserve">” </w:t>
      </w:r>
      <w:r w:rsidR="00EB413C">
        <w:t>means</w:t>
      </w:r>
      <w:r w:rsidR="004723DF">
        <w:t>,</w:t>
      </w:r>
      <w:r w:rsidR="00EB413C">
        <w:t xml:space="preserve"> i</w:t>
      </w:r>
      <w:r w:rsidR="00EB413C" w:rsidRPr="00BB3336">
        <w:t xml:space="preserve">n respect of a VCC, the activity, action, project or groups of activities (if any) specified as such in </w:t>
      </w:r>
      <w:r w:rsidR="0064373F">
        <w:fldChar w:fldCharType="begin"/>
      </w:r>
      <w:r w:rsidR="0064373F">
        <w:instrText xml:space="preserve"> REF Sch2_Part_B \h </w:instrText>
      </w:r>
      <w:r w:rsidR="0064373F">
        <w:fldChar w:fldCharType="separate"/>
      </w:r>
      <w:r w:rsidR="0064373F" w:rsidRPr="0014790D">
        <w:t>Part B</w:t>
      </w:r>
      <w:r w:rsidR="0064373F">
        <w:fldChar w:fldCharType="end"/>
      </w:r>
      <w:r w:rsidR="00503257">
        <w:t xml:space="preserve"> of </w:t>
      </w:r>
      <w:r w:rsidR="0064373F">
        <w:fldChar w:fldCharType="begin"/>
      </w:r>
      <w:r w:rsidR="0064373F">
        <w:instrText xml:space="preserve"> REF _Ref107329357 \w \h </w:instrText>
      </w:r>
      <w:r w:rsidR="0064373F">
        <w:fldChar w:fldCharType="separate"/>
      </w:r>
      <w:r w:rsidR="0064373F">
        <w:t>Schedule 1</w:t>
      </w:r>
      <w:r w:rsidR="0064373F">
        <w:fldChar w:fldCharType="end"/>
      </w:r>
      <w:r w:rsidR="00B16AA7">
        <w:t xml:space="preserve"> (</w:t>
      </w:r>
      <w:r w:rsidR="00B16AA7" w:rsidRPr="00B16AA7">
        <w:rPr>
          <w:i/>
          <w:iCs/>
        </w:rPr>
        <w:t>VCC Specification and VCC Price</w:t>
      </w:r>
      <w:r w:rsidR="00B16AA7">
        <w:t>)</w:t>
      </w:r>
      <w:r w:rsidR="00EB413C" w:rsidRPr="00BB3336">
        <w:t>, Registered by a Carbon Standard and that lead to the achievement of Emission Reductions</w:t>
      </w:r>
      <w:r w:rsidR="00EB413C">
        <w:t>.</w:t>
      </w:r>
    </w:p>
    <w:p w14:paraId="4D7EA079" w14:textId="221A0BC0" w:rsidR="00972E4E" w:rsidRPr="001B41F9" w:rsidRDefault="00972E4E" w:rsidP="0054599F">
      <w:pPr>
        <w:pStyle w:val="Body2"/>
      </w:pPr>
      <w:r w:rsidRPr="001B41F9">
        <w:t>“</w:t>
      </w:r>
      <w:r w:rsidRPr="001B41F9">
        <w:rPr>
          <w:b/>
        </w:rPr>
        <w:t>Contract VCCs</w:t>
      </w:r>
      <w:r w:rsidRPr="001B41F9">
        <w:rPr>
          <w:bCs/>
        </w:rPr>
        <w:t>”</w:t>
      </w:r>
      <w:r w:rsidRPr="001B41F9">
        <w:t xml:space="preserve"> means </w:t>
      </w:r>
      <w:r w:rsidR="00511709" w:rsidRPr="00511709">
        <w:t xml:space="preserve">the </w:t>
      </w:r>
      <w:r w:rsidR="00B0383E">
        <w:t>VCC</w:t>
      </w:r>
      <w:r w:rsidR="00673E33">
        <w:t>s</w:t>
      </w:r>
      <w:r w:rsidR="00B0383E">
        <w:t xml:space="preserve"> that meet the VCC</w:t>
      </w:r>
      <w:r w:rsidR="00511709" w:rsidRPr="00511709">
        <w:t xml:space="preserve"> Specification</w:t>
      </w:r>
      <w:r w:rsidR="00511709">
        <w:t xml:space="preserve"> and</w:t>
      </w:r>
      <w:r w:rsidRPr="001B41F9">
        <w:t xml:space="preserve"> that the Transferring Party agrees to Transfer and the Receiving Party agrees to accept pursuant to </w:t>
      </w:r>
      <w:r w:rsidRPr="001B41F9">
        <w:lastRenderedPageBreak/>
        <w:t>this Agreement</w:t>
      </w:r>
      <w:r w:rsidR="00B0383E">
        <w:t xml:space="preserve">, as </w:t>
      </w:r>
      <w:r w:rsidR="00B0383E" w:rsidRPr="00B0383E">
        <w:t xml:space="preserve">specified in </w:t>
      </w:r>
      <w:r w:rsidR="00B0383E" w:rsidRPr="00B0383E">
        <w:fldChar w:fldCharType="begin"/>
      </w:r>
      <w:r w:rsidR="00B0383E" w:rsidRPr="00B0383E">
        <w:instrText xml:space="preserve"> REF Schedule_1_Part_A \h  \* MERGEFORMAT </w:instrText>
      </w:r>
      <w:r w:rsidR="00B0383E" w:rsidRPr="00B0383E">
        <w:fldChar w:fldCharType="separate"/>
      </w:r>
      <w:r w:rsidR="009A61EB" w:rsidRPr="0014790D">
        <w:t>Part A</w:t>
      </w:r>
      <w:r w:rsidR="00B0383E" w:rsidRPr="00B0383E">
        <w:fldChar w:fldCharType="end"/>
      </w:r>
      <w:r w:rsidR="00B0383E" w:rsidRPr="00B0383E">
        <w:t xml:space="preserve"> of </w:t>
      </w:r>
      <w:r w:rsidR="004C7A3F">
        <w:fldChar w:fldCharType="begin"/>
      </w:r>
      <w:r w:rsidR="004C7A3F">
        <w:instrText xml:space="preserve"> REF _Ref107329357 \w \h </w:instrText>
      </w:r>
      <w:r w:rsidR="004C7A3F">
        <w:fldChar w:fldCharType="separate"/>
      </w:r>
      <w:r w:rsidR="004C7A3F">
        <w:t>Schedule 1</w:t>
      </w:r>
      <w:r w:rsidR="004C7A3F">
        <w:fldChar w:fldCharType="end"/>
      </w:r>
      <w:r w:rsidR="00B16AA7">
        <w:rPr>
          <w:rStyle w:val="Hyperlink"/>
          <w:color w:val="auto"/>
        </w:rPr>
        <w:t xml:space="preserve"> </w:t>
      </w:r>
      <w:r w:rsidR="00B16AA7">
        <w:t>(</w:t>
      </w:r>
      <w:r w:rsidR="00B16AA7" w:rsidRPr="003C1CE5">
        <w:rPr>
          <w:i/>
          <w:iCs/>
        </w:rPr>
        <w:t>Commercial Terms</w:t>
      </w:r>
      <w:r w:rsidR="00B16AA7">
        <w:t>)</w:t>
      </w:r>
      <w:r w:rsidRPr="001B41F9">
        <w:t>, and “</w:t>
      </w:r>
      <w:r w:rsidRPr="001B41F9">
        <w:rPr>
          <w:b/>
          <w:bCs/>
        </w:rPr>
        <w:t>Contract VCC</w:t>
      </w:r>
      <w:r w:rsidRPr="001B41F9">
        <w:t>” means any one of them.</w:t>
      </w:r>
    </w:p>
    <w:p w14:paraId="0DDF22EB" w14:textId="42EDF9CC" w:rsidR="00972E4E" w:rsidRPr="0014790D" w:rsidRDefault="00972E4E" w:rsidP="0054599F">
      <w:pPr>
        <w:pStyle w:val="Body2"/>
      </w:pPr>
      <w:r w:rsidRPr="001B41F9">
        <w:t>“</w:t>
      </w:r>
      <w:r w:rsidRPr="001B41F9">
        <w:rPr>
          <w:b/>
          <w:bCs/>
        </w:rPr>
        <w:t>Credit Support Document</w:t>
      </w:r>
      <w:r w:rsidRPr="001B41F9">
        <w:t>” means any document by which credit support is provided by the Credit Support Provider</w:t>
      </w:r>
      <w:r w:rsidR="00033B0F">
        <w:t>,</w:t>
      </w:r>
      <w:r w:rsidRPr="001B41F9">
        <w:t xml:space="preserve"> including</w:t>
      </w:r>
      <w:r w:rsidR="00033B0F">
        <w:t>,</w:t>
      </w:r>
      <w:r w:rsidRPr="001B41F9">
        <w:t xml:space="preserve"> but not limited to</w:t>
      </w:r>
      <w:r w:rsidR="00033B0F">
        <w:t>,</w:t>
      </w:r>
      <w:r w:rsidRPr="001B41F9">
        <w:t xml:space="preserve"> letters of credit</w:t>
      </w:r>
      <w:r w:rsidRPr="0014790D">
        <w:t xml:space="preserve">, keepwell agreements, pledge agreements, security agreements, guarantee agreements or any other document which by its terms secure, guarantee or otherwise support the obligations of the Receiving Party </w:t>
      </w:r>
      <w:r w:rsidR="007A7E19">
        <w:t xml:space="preserve">or the Transferring Party </w:t>
      </w:r>
      <w:r w:rsidRPr="0014790D">
        <w:t>under this Agreement.</w:t>
      </w:r>
    </w:p>
    <w:p w14:paraId="444B467F" w14:textId="50267269" w:rsidR="00972E4E" w:rsidRPr="0014790D" w:rsidRDefault="00972E4E" w:rsidP="0054599F">
      <w:pPr>
        <w:pStyle w:val="Body2"/>
      </w:pPr>
      <w:r>
        <w:t>“</w:t>
      </w:r>
      <w:r w:rsidRPr="0014790D">
        <w:rPr>
          <w:b/>
          <w:bCs/>
        </w:rPr>
        <w:t>Credit Support Provider</w:t>
      </w:r>
      <w:r>
        <w:t>”</w:t>
      </w:r>
      <w:r w:rsidRPr="0014790D">
        <w:t xml:space="preserve"> means any person or entity (other than either Party) providing, or being a party to, a Credit Support Document delivered on behalf of the Receiving Party</w:t>
      </w:r>
      <w:r w:rsidR="00460D65">
        <w:t xml:space="preserve"> or the Transferring Party</w:t>
      </w:r>
      <w:r w:rsidRPr="0014790D">
        <w:t>.</w:t>
      </w:r>
    </w:p>
    <w:p w14:paraId="16DC47A9" w14:textId="7D137498" w:rsidR="00972E4E" w:rsidRPr="0014790D" w:rsidRDefault="00972E4E" w:rsidP="0054599F">
      <w:pPr>
        <w:pStyle w:val="Body2"/>
      </w:pPr>
      <w:r>
        <w:t>“</w:t>
      </w:r>
      <w:r w:rsidRPr="0014790D">
        <w:rPr>
          <w:b/>
          <w:bCs/>
        </w:rPr>
        <w:t>Cut</w:t>
      </w:r>
      <w:r w:rsidR="00D06294">
        <w:rPr>
          <w:b/>
          <w:bCs/>
        </w:rPr>
        <w:t>-</w:t>
      </w:r>
      <w:r w:rsidRPr="0014790D">
        <w:rPr>
          <w:b/>
          <w:bCs/>
        </w:rPr>
        <w:t>off Time</w:t>
      </w:r>
      <w:r>
        <w:t>”</w:t>
      </w:r>
      <w:r w:rsidRPr="0014790D">
        <w:t xml:space="preserve"> shall have the meaning given in</w:t>
      </w:r>
      <w:r w:rsidR="00F5741E">
        <w:t xml:space="preserve"> </w:t>
      </w:r>
      <w:r w:rsidR="00C46204">
        <w:fldChar w:fldCharType="begin"/>
      </w:r>
      <w:r w:rsidR="00C46204">
        <w:instrText xml:space="preserve"> REF Schedule_1_Part_A \h </w:instrText>
      </w:r>
      <w:r w:rsidR="00C46204">
        <w:fldChar w:fldCharType="separate"/>
      </w:r>
      <w:r w:rsidR="00C46204" w:rsidRPr="0014790D">
        <w:t>Part A</w:t>
      </w:r>
      <w:r w:rsidR="00C46204">
        <w:fldChar w:fldCharType="end"/>
      </w:r>
      <w:r w:rsidR="00DE1FD2">
        <w:t xml:space="preserve"> of </w:t>
      </w:r>
      <w:r w:rsidR="00F5741E">
        <w:fldChar w:fldCharType="begin"/>
      </w:r>
      <w:r w:rsidR="00F5741E">
        <w:instrText xml:space="preserve"> REF _Ref107329357 \r \h </w:instrText>
      </w:r>
      <w:r w:rsidR="00F5741E">
        <w:fldChar w:fldCharType="separate"/>
      </w:r>
      <w:r w:rsidR="009A61EB">
        <w:t>Schedule 1</w:t>
      </w:r>
      <w:r w:rsidR="00F5741E">
        <w:fldChar w:fldCharType="end"/>
      </w:r>
      <w:r w:rsidR="00B16AA7">
        <w:t xml:space="preserve"> (</w:t>
      </w:r>
      <w:r w:rsidR="00B16AA7" w:rsidRPr="003C1CE5">
        <w:rPr>
          <w:i/>
          <w:iCs/>
        </w:rPr>
        <w:t>Commercial Terms</w:t>
      </w:r>
      <w:r w:rsidR="00B16AA7">
        <w:t>)</w:t>
      </w:r>
      <w:r w:rsidRPr="0014790D">
        <w:t>.</w:t>
      </w:r>
    </w:p>
    <w:p w14:paraId="1BB5E9DA" w14:textId="24BC56D3" w:rsidR="00972E4E" w:rsidRPr="0014790D" w:rsidRDefault="00972E4E" w:rsidP="0054599F">
      <w:pPr>
        <w:pStyle w:val="Body2"/>
      </w:pPr>
      <w:r>
        <w:t>“</w:t>
      </w:r>
      <w:r w:rsidRPr="0014790D">
        <w:rPr>
          <w:b/>
          <w:bCs/>
        </w:rPr>
        <w:t>Default Quantity</w:t>
      </w:r>
      <w:r>
        <w:t>”</w:t>
      </w:r>
      <w:r w:rsidRPr="0014790D">
        <w:t xml:space="preserve"> means, in respect of a Transfer Date, the quantity </w:t>
      </w:r>
      <w:r w:rsidR="006C0F35">
        <w:t xml:space="preserve">of Contract VCCs </w:t>
      </w:r>
      <w:r w:rsidRPr="0014790D">
        <w:t>equal to</w:t>
      </w:r>
      <w:r w:rsidR="003D64F0">
        <w:t>:</w:t>
      </w:r>
      <w:r w:rsidRPr="0014790D">
        <w:t xml:space="preserve"> (a) the Transfer Quantity </w:t>
      </w:r>
      <w:r w:rsidR="006C0F35">
        <w:t>minus</w:t>
      </w:r>
      <w:r w:rsidRPr="0014790D">
        <w:t xml:space="preserve"> (b) the quantity of Contract VCCs </w:t>
      </w:r>
      <w:r w:rsidR="007A1697">
        <w:t xml:space="preserve">actually </w:t>
      </w:r>
      <w:r w:rsidR="00BA2A29">
        <w:t>Transferred</w:t>
      </w:r>
      <w:r w:rsidR="007A1697">
        <w:t xml:space="preserve"> </w:t>
      </w:r>
      <w:r w:rsidR="00F5230F">
        <w:t xml:space="preserve">to the Receiving </w:t>
      </w:r>
      <w:r w:rsidR="00F26F96">
        <w:t xml:space="preserve">Party’s Registry Account </w:t>
      </w:r>
      <w:r w:rsidR="007A1697">
        <w:t>on that Transfer Date</w:t>
      </w:r>
      <w:r w:rsidRPr="0014790D">
        <w:t>.</w:t>
      </w:r>
    </w:p>
    <w:p w14:paraId="2CD9004D" w14:textId="1FC7C766" w:rsidR="00972E4E" w:rsidRPr="0014790D" w:rsidRDefault="00972E4E" w:rsidP="0054599F">
      <w:pPr>
        <w:pStyle w:val="Body2"/>
      </w:pPr>
      <w:r>
        <w:t>“</w:t>
      </w:r>
      <w:r w:rsidRPr="0014790D">
        <w:rPr>
          <w:b/>
          <w:bCs/>
        </w:rPr>
        <w:t>Early Termination Date</w:t>
      </w:r>
      <w:r>
        <w:t>”</w:t>
      </w:r>
      <w:r w:rsidRPr="0014790D">
        <w:t xml:space="preserve"> shall have the meaning given in Clause </w:t>
      </w:r>
      <w:r w:rsidR="00F55FB2">
        <w:fldChar w:fldCharType="begin"/>
      </w:r>
      <w:r w:rsidR="00F55FB2">
        <w:instrText xml:space="preserve">  REF _Ref103593753 \w \h \* MERGEFORMAT </w:instrText>
      </w:r>
      <w:r w:rsidR="00F55FB2">
        <w:fldChar w:fldCharType="separate"/>
      </w:r>
      <w:r w:rsidR="009A61EB" w:rsidRPr="009A61EB">
        <w:rPr>
          <w:color w:val="000000"/>
        </w:rPr>
        <w:t>5.4</w:t>
      </w:r>
      <w:r w:rsidR="00F55FB2">
        <w:fldChar w:fldCharType="end"/>
      </w:r>
      <w:r w:rsidRPr="0014790D">
        <w:t>.</w:t>
      </w:r>
    </w:p>
    <w:p w14:paraId="1BED54FA" w14:textId="27C0E0D6" w:rsidR="00972E4E" w:rsidRPr="0014790D" w:rsidRDefault="00972E4E" w:rsidP="0054599F">
      <w:pPr>
        <w:pStyle w:val="Body2"/>
      </w:pPr>
      <w:r>
        <w:t>“</w:t>
      </w:r>
      <w:r w:rsidRPr="0014790D">
        <w:rPr>
          <w:b/>
        </w:rPr>
        <w:t>Emission Reduction</w:t>
      </w:r>
      <w:r w:rsidR="00E819AC">
        <w:rPr>
          <w:b/>
        </w:rPr>
        <w:t>(s)</w:t>
      </w:r>
      <w:r>
        <w:t>”</w:t>
      </w:r>
      <w:r w:rsidRPr="0014790D">
        <w:t xml:space="preserve"> means the removal, limitation, reduction, avoidance, sequestration or mitigation of emissions of GHGs measured in tCO2e from the atmosphere which are capable </w:t>
      </w:r>
      <w:r w:rsidR="00730BEA">
        <w:t>of</w:t>
      </w:r>
      <w:r w:rsidRPr="0014790D">
        <w:t xml:space="preserve"> being represented in a form of unit of measure pursuant to the </w:t>
      </w:r>
      <w:r w:rsidR="00EE1817">
        <w:t xml:space="preserve">relevant </w:t>
      </w:r>
      <w:r w:rsidRPr="0014790D">
        <w:t>Carbon Standard Rules.</w:t>
      </w:r>
    </w:p>
    <w:p w14:paraId="7AE1CDD6" w14:textId="4CB48DC1" w:rsidR="00972E4E" w:rsidRDefault="00972E4E" w:rsidP="0054599F">
      <w:pPr>
        <w:pStyle w:val="Body2"/>
      </w:pPr>
      <w:r w:rsidRPr="00A3122C">
        <w:t>“</w:t>
      </w:r>
      <w:r w:rsidRPr="0014790D">
        <w:rPr>
          <w:b/>
          <w:bCs/>
        </w:rPr>
        <w:t>Encumbrance</w:t>
      </w:r>
      <w:r w:rsidRPr="00A3122C">
        <w:t>”</w:t>
      </w:r>
      <w:r w:rsidRPr="0014790D">
        <w:t xml:space="preserve"> means any claim, charge, mortgage, lien, option, equitable right, power of sale, pledge, hypothecation, retention of title, right of pre-emption, right of first refusal or other third party right or security interest of any kind, or an agreement, arrangement or obligation to create any of the foregoing</w:t>
      </w:r>
      <w:r w:rsidR="008350EC" w:rsidRPr="008A7741">
        <w:t>.</w:t>
      </w:r>
    </w:p>
    <w:p w14:paraId="4988C696" w14:textId="45AF095E" w:rsidR="00AE6AB3" w:rsidRPr="00AE6AB3" w:rsidRDefault="00AE6AB3" w:rsidP="0054599F">
      <w:pPr>
        <w:pStyle w:val="Body2"/>
      </w:pPr>
      <w:r w:rsidRPr="00AE6AB3">
        <w:t>“</w:t>
      </w:r>
      <w:r>
        <w:rPr>
          <w:b/>
          <w:bCs/>
        </w:rPr>
        <w:t>Environmental Attributes</w:t>
      </w:r>
      <w:r>
        <w:t>”</w:t>
      </w:r>
      <w:r w:rsidR="00E855A2">
        <w:t xml:space="preserve"> means</w:t>
      </w:r>
      <w:r w:rsidR="003E27A0">
        <w:t>, in respect of a VCC,</w:t>
      </w:r>
      <w:r w:rsidR="00E855A2">
        <w:t xml:space="preserve"> </w:t>
      </w:r>
      <w:r w:rsidR="00CC4F86">
        <w:t>any</w:t>
      </w:r>
      <w:r w:rsidR="00BB7EE5" w:rsidRPr="00BB7EE5">
        <w:t xml:space="preserve"> rights, interests and benefits arising from or associated with the </w:t>
      </w:r>
      <w:r w:rsidR="005113EE">
        <w:t xml:space="preserve">Emission Reduction </w:t>
      </w:r>
      <w:r w:rsidR="00BB7EE5" w:rsidRPr="00BB7EE5">
        <w:t xml:space="preserve">achieved by the </w:t>
      </w:r>
      <w:r w:rsidR="002930E7">
        <w:t xml:space="preserve">project </w:t>
      </w:r>
      <w:r w:rsidR="00C96EBA">
        <w:t xml:space="preserve">in respect of which </w:t>
      </w:r>
      <w:r w:rsidR="003E27A0">
        <w:t>that</w:t>
      </w:r>
      <w:r w:rsidR="000E1F40" w:rsidRPr="000E1F40">
        <w:t xml:space="preserve"> VCC</w:t>
      </w:r>
      <w:r w:rsidR="00C96EBA">
        <w:t xml:space="preserve"> has been Issued</w:t>
      </w:r>
      <w:r w:rsidR="000E1F40" w:rsidRPr="000E1F40">
        <w:t xml:space="preserve"> </w:t>
      </w:r>
      <w:r w:rsidR="00BB7EE5" w:rsidRPr="00BB7EE5">
        <w:t xml:space="preserve">including in connection with any sustainable development outcomes, or protection or enhancement of the </w:t>
      </w:r>
      <w:r w:rsidR="00C24DC7">
        <w:t>e</w:t>
      </w:r>
      <w:r w:rsidR="00BB7EE5" w:rsidRPr="00BB7EE5">
        <w:t>nvironment</w:t>
      </w:r>
      <w:r w:rsidR="00C24DC7" w:rsidRPr="00C24DC7">
        <w:t>.</w:t>
      </w:r>
    </w:p>
    <w:p w14:paraId="43A294D6" w14:textId="0B6AC52E" w:rsidR="00972E4E" w:rsidRPr="0014790D" w:rsidRDefault="00972E4E" w:rsidP="0054599F">
      <w:pPr>
        <w:pStyle w:val="Body2"/>
      </w:pPr>
      <w:r>
        <w:t>“</w:t>
      </w:r>
      <w:r w:rsidRPr="0014790D">
        <w:rPr>
          <w:b/>
        </w:rPr>
        <w:t>Event of Default</w:t>
      </w:r>
      <w:r>
        <w:t>”</w:t>
      </w:r>
      <w:r w:rsidRPr="0014790D">
        <w:t xml:space="preserve"> has the meaning given in Clause </w:t>
      </w:r>
      <w:r w:rsidR="00F55FB2">
        <w:fldChar w:fldCharType="begin"/>
      </w:r>
      <w:r w:rsidR="00F55FB2">
        <w:instrText xml:space="preserve">  REF _Ref103593769 \w \h \* MERGEFORMAT </w:instrText>
      </w:r>
      <w:r w:rsidR="00F55FB2">
        <w:fldChar w:fldCharType="separate"/>
      </w:r>
      <w:r w:rsidR="009A61EB" w:rsidRPr="009A61EB">
        <w:rPr>
          <w:color w:val="000000"/>
        </w:rPr>
        <w:t>7.1</w:t>
      </w:r>
      <w:r w:rsidR="00F55FB2">
        <w:fldChar w:fldCharType="end"/>
      </w:r>
      <w:r w:rsidRPr="0014790D">
        <w:t>.</w:t>
      </w:r>
    </w:p>
    <w:p w14:paraId="4F34A697" w14:textId="6F1E0CBE" w:rsidR="00972E4E" w:rsidRPr="0014790D" w:rsidRDefault="00972E4E" w:rsidP="0054599F">
      <w:pPr>
        <w:pStyle w:val="Body2"/>
      </w:pPr>
      <w:r>
        <w:t>“</w:t>
      </w:r>
      <w:r w:rsidRPr="0014790D">
        <w:rPr>
          <w:b/>
        </w:rPr>
        <w:t>Event of Default Early</w:t>
      </w:r>
      <w:r w:rsidRPr="0014790D">
        <w:t xml:space="preserve"> </w:t>
      </w:r>
      <w:r w:rsidRPr="0014790D">
        <w:rPr>
          <w:b/>
        </w:rPr>
        <w:t>Termination Date</w:t>
      </w:r>
      <w:r>
        <w:t>”</w:t>
      </w:r>
      <w:r w:rsidRPr="0014790D">
        <w:t xml:space="preserve"> means the day on which termination of this Agreement is deemed to take effect, as specified in the written notice which has been served by either the Transferring Party pursuant to Clause </w:t>
      </w:r>
      <w:r w:rsidR="00F55FB2">
        <w:fldChar w:fldCharType="begin"/>
      </w:r>
      <w:r w:rsidR="00F55FB2">
        <w:instrText xml:space="preserve">  REF _Ref103593786 \w \h \* MERGEFORMAT </w:instrText>
      </w:r>
      <w:r w:rsidR="00F55FB2">
        <w:fldChar w:fldCharType="separate"/>
      </w:r>
      <w:r w:rsidR="009A61EB" w:rsidRPr="009A61EB">
        <w:rPr>
          <w:color w:val="000000"/>
        </w:rPr>
        <w:t>7.2</w:t>
      </w:r>
      <w:r w:rsidR="00F55FB2">
        <w:fldChar w:fldCharType="end"/>
      </w:r>
      <w:r w:rsidRPr="0014790D">
        <w:t xml:space="preserve"> or by the Receiving Party pursuant to Clause </w:t>
      </w:r>
      <w:r w:rsidR="00F55FB2">
        <w:fldChar w:fldCharType="begin"/>
      </w:r>
      <w:r w:rsidR="00F55FB2">
        <w:instrText xml:space="preserve">  REF _Ref103593789 \w \h \* MERGEFORMAT </w:instrText>
      </w:r>
      <w:r w:rsidR="00F55FB2">
        <w:fldChar w:fldCharType="separate"/>
      </w:r>
      <w:r w:rsidR="009A61EB" w:rsidRPr="009A61EB">
        <w:rPr>
          <w:color w:val="000000"/>
        </w:rPr>
        <w:t>7.3</w:t>
      </w:r>
      <w:r w:rsidR="00F55FB2">
        <w:fldChar w:fldCharType="end"/>
      </w:r>
      <w:r w:rsidRPr="0014790D">
        <w:t>, as applicable.</w:t>
      </w:r>
    </w:p>
    <w:p w14:paraId="23FCC6FC" w14:textId="062F3771" w:rsidR="00972E4E" w:rsidRPr="00547D40" w:rsidRDefault="00972E4E" w:rsidP="00441801">
      <w:pPr>
        <w:pStyle w:val="Body2"/>
      </w:pPr>
      <w:r>
        <w:t>“</w:t>
      </w:r>
      <w:r w:rsidRPr="0014790D">
        <w:rPr>
          <w:b/>
          <w:bCs/>
        </w:rPr>
        <w:t>Event of Default Loss</w:t>
      </w:r>
      <w:r>
        <w:t>”</w:t>
      </w:r>
      <w:r w:rsidRPr="0014790D">
        <w:t xml:space="preserve"> means an amount that the non-defaulting Party reasonably determines in good faith to be its total losses and costs (or gain, in which case expressed as a negative number) in connection with the termination of th</w:t>
      </w:r>
      <w:r w:rsidR="003A348F">
        <w:t>is</w:t>
      </w:r>
      <w:r w:rsidRPr="0014790D">
        <w:t xml:space="preserve"> Agreement pursuant to Clause </w:t>
      </w:r>
      <w:r w:rsidR="00F55FB2">
        <w:fldChar w:fldCharType="begin"/>
      </w:r>
      <w:r w:rsidR="00F55FB2">
        <w:instrText xml:space="preserve">  REF _Ref103593768 \w \h \* MERGEFORMAT </w:instrText>
      </w:r>
      <w:r w:rsidR="00F55FB2">
        <w:fldChar w:fldCharType="separate"/>
      </w:r>
      <w:r w:rsidR="009A61EB" w:rsidRPr="009A61EB">
        <w:rPr>
          <w:color w:val="000000"/>
        </w:rPr>
        <w:t>7</w:t>
      </w:r>
      <w:r w:rsidR="00F55FB2">
        <w:fldChar w:fldCharType="end"/>
      </w:r>
      <w:r w:rsidRPr="0014790D">
        <w:t xml:space="preserve">, cost of funding (based on the actual costs of the non-defaulting Party, whether or not greater than market costs) or, at the election of the non-defaulting Party but without duplication, loss or cost incurred as a result of its terminating, liquidating, obtaining or re-establishing any related trading position (or any gain resulting from any of them). It includes losses and costs (or gains) in respect of any payment required to have been made and not made or non-compliance with Clause </w:t>
      </w:r>
      <w:r w:rsidR="00AD455F">
        <w:fldChar w:fldCharType="begin"/>
      </w:r>
      <w:r w:rsidR="00AD455F">
        <w:instrText xml:space="preserve">  REF _Ref103593733 \w \h \* MERGEFORMAT </w:instrText>
      </w:r>
      <w:r w:rsidR="00AD455F">
        <w:fldChar w:fldCharType="separate"/>
      </w:r>
      <w:r w:rsidR="009A61EB" w:rsidRPr="009A61EB">
        <w:rPr>
          <w:color w:val="000000"/>
        </w:rPr>
        <w:t>3</w:t>
      </w:r>
      <w:r w:rsidR="00AD455F">
        <w:fldChar w:fldCharType="end"/>
      </w:r>
      <w:r w:rsidRPr="0014790D">
        <w:t xml:space="preserve"> or</w:t>
      </w:r>
      <w:bookmarkStart w:id="222" w:name="DocXTextRef102"/>
      <w:r w:rsidR="00755C7C">
        <w:t xml:space="preserve"> </w:t>
      </w:r>
      <w:r w:rsidR="004A4550">
        <w:fldChar w:fldCharType="begin"/>
      </w:r>
      <w:r w:rsidR="004A4550">
        <w:instrText xml:space="preserve"> REF _Ref103593742 \r \h </w:instrText>
      </w:r>
      <w:r w:rsidR="004A4550">
        <w:fldChar w:fldCharType="separate"/>
      </w:r>
      <w:r w:rsidR="009A61EB">
        <w:t>4</w:t>
      </w:r>
      <w:r w:rsidR="004A4550">
        <w:fldChar w:fldCharType="end"/>
      </w:r>
      <w:bookmarkEnd w:id="222"/>
      <w:r w:rsidRPr="0014790D">
        <w:t xml:space="preserve"> on or before the </w:t>
      </w:r>
      <w:r w:rsidR="000C7CEF">
        <w:t xml:space="preserve">Event of Default </w:t>
      </w:r>
      <w:r w:rsidR="00AA435C">
        <w:t>Early T</w:t>
      </w:r>
      <w:r w:rsidRPr="0014790D">
        <w:t xml:space="preserve">ermination </w:t>
      </w:r>
      <w:r w:rsidR="00AA435C">
        <w:t>D</w:t>
      </w:r>
      <w:r w:rsidRPr="0014790D">
        <w:t>ate. It does not include the non-defaulting Party</w:t>
      </w:r>
      <w:r>
        <w:t>’</w:t>
      </w:r>
      <w:r w:rsidRPr="0014790D">
        <w:t>s legal fees or out-of-pocket expenses</w:t>
      </w:r>
      <w:r w:rsidR="00245784">
        <w:t>.</w:t>
      </w:r>
      <w:r w:rsidRPr="0014790D">
        <w:t xml:space="preserve"> The non-defaulting Party may (but need not) determine its Event of Default Loss </w:t>
      </w:r>
      <w:r w:rsidRPr="0014790D">
        <w:lastRenderedPageBreak/>
        <w:t xml:space="preserve">by reference to quotations of average relevant rates or prices from two or more leading brokers in the </w:t>
      </w:r>
      <w:r w:rsidR="005656DE">
        <w:t xml:space="preserve">market that trade </w:t>
      </w:r>
      <w:r w:rsidRPr="0014790D">
        <w:t>VCC</w:t>
      </w:r>
      <w:r w:rsidR="005656DE">
        <w:t>s</w:t>
      </w:r>
      <w:r w:rsidRPr="0014790D">
        <w:t xml:space="preserve"> who are independent of the Parties.</w:t>
      </w:r>
    </w:p>
    <w:p w14:paraId="336A792E" w14:textId="240EAAE4" w:rsidR="00972E4E" w:rsidRPr="0014790D" w:rsidRDefault="00972E4E" w:rsidP="0054599F">
      <w:pPr>
        <w:pStyle w:val="Body2"/>
      </w:pPr>
      <w:r>
        <w:t>“</w:t>
      </w:r>
      <w:r w:rsidRPr="00547D40">
        <w:rPr>
          <w:b/>
        </w:rPr>
        <w:t>Force Majeure</w:t>
      </w:r>
      <w:r>
        <w:t>”</w:t>
      </w:r>
      <w:r w:rsidRPr="00547D40">
        <w:t xml:space="preserve"> means the occurrence of any event or circumstance</w:t>
      </w:r>
      <w:r w:rsidR="000A7090">
        <w:t xml:space="preserve"> </w:t>
      </w:r>
      <w:r w:rsidRPr="0014790D">
        <w:t>beyond the control of the Affected Party and that</w:t>
      </w:r>
      <w:r w:rsidR="00404C96">
        <w:t xml:space="preserve"> the Affected Party cannot</w:t>
      </w:r>
      <w:r w:rsidRPr="0014790D">
        <w:t>, after using all reasonable efforts, overcome and which makes it impossible for the Affected Party to either</w:t>
      </w:r>
      <w:r w:rsidR="002E2D77">
        <w:t>:</w:t>
      </w:r>
      <w:r w:rsidRPr="0014790D">
        <w:t xml:space="preserve"> (i) where it is the Transferring Party, Transfer the Contract VCCs</w:t>
      </w:r>
      <w:r w:rsidR="004454FD">
        <w:t>;</w:t>
      </w:r>
      <w:r w:rsidRPr="0014790D">
        <w:t xml:space="preserve"> or (ii) where it is the Receiving Party, accept the Contract VCCs into the Receiving Party</w:t>
      </w:r>
      <w:r>
        <w:t>’</w:t>
      </w:r>
      <w:r w:rsidRPr="0014790D">
        <w:t>s Registry Account, in accordance with the</w:t>
      </w:r>
      <w:r w:rsidR="001F0736">
        <w:t xml:space="preserve"> relevant</w:t>
      </w:r>
      <w:r w:rsidRPr="0014790D">
        <w:t xml:space="preserve"> Registry Rules and the </w:t>
      </w:r>
      <w:r w:rsidR="007923D3">
        <w:t xml:space="preserve">relevant </w:t>
      </w:r>
      <w:r w:rsidRPr="0014790D">
        <w:t>Carbon Standard Rules</w:t>
      </w:r>
      <w:r w:rsidR="00E66DAE">
        <w:t xml:space="preserve"> [</w:t>
      </w:r>
      <w:r w:rsidR="0055462C" w:rsidRPr="0055462C">
        <w:t xml:space="preserve">(or would be so prevented if such </w:t>
      </w:r>
      <w:r w:rsidR="00FE520A">
        <w:t xml:space="preserve">Transfer or acceptance </w:t>
      </w:r>
      <w:r w:rsidR="0055462C" w:rsidRPr="0055462C">
        <w:t xml:space="preserve">were required on that day) or it becomes impossible or impracticable for the Affected Party so to </w:t>
      </w:r>
      <w:r w:rsidR="00FE520A">
        <w:t xml:space="preserve">Transfer or accept </w:t>
      </w:r>
      <w:r w:rsidR="0055462C" w:rsidRPr="0055462C">
        <w:t xml:space="preserve">(or it would be impossible or impracticable for the Affected Party so to </w:t>
      </w:r>
      <w:r w:rsidR="00FE520A">
        <w:t xml:space="preserve">Transfer or accept </w:t>
      </w:r>
      <w:r w:rsidR="0055462C" w:rsidRPr="0055462C">
        <w:t xml:space="preserve">if such </w:t>
      </w:r>
      <w:r w:rsidR="00FE520A">
        <w:t xml:space="preserve">Transfer or acceptance </w:t>
      </w:r>
      <w:r w:rsidR="0055462C" w:rsidRPr="0055462C">
        <w:t>were required on that day)</w:t>
      </w:r>
      <w:r w:rsidR="0055462C">
        <w:t>]</w:t>
      </w:r>
      <w:r w:rsidRPr="0014790D">
        <w:t>.</w:t>
      </w:r>
      <w:r w:rsidRPr="0014790D">
        <w:rPr>
          <w:b/>
        </w:rPr>
        <w:t xml:space="preserve"> </w:t>
      </w:r>
      <w:r w:rsidRPr="0014790D">
        <w:t>Force Majeure may include:</w:t>
      </w:r>
    </w:p>
    <w:p w14:paraId="03E16888" w14:textId="3B7AE1B6" w:rsidR="00F944C4" w:rsidRPr="0014790D" w:rsidRDefault="00972E4E" w:rsidP="00903F9E">
      <w:pPr>
        <w:pStyle w:val="alpha2"/>
        <w:numPr>
          <w:ilvl w:val="1"/>
          <w:numId w:val="85"/>
        </w:numPr>
      </w:pPr>
      <w:bookmarkStart w:id="223" w:name="_Ref103593902"/>
      <w:r w:rsidRPr="0014790D">
        <w:t>an Administrator Event;</w:t>
      </w:r>
      <w:bookmarkEnd w:id="223"/>
    </w:p>
    <w:p w14:paraId="6ED04C88" w14:textId="3003524F" w:rsidR="00F944C4" w:rsidRPr="00F944C4" w:rsidRDefault="00972E4E" w:rsidP="00903F9E">
      <w:pPr>
        <w:pStyle w:val="alpha2"/>
        <w:numPr>
          <w:ilvl w:val="1"/>
          <w:numId w:val="85"/>
        </w:numPr>
      </w:pPr>
      <w:bookmarkStart w:id="224" w:name="_Ref103593903"/>
      <w:r w:rsidRPr="00F944C4">
        <w:t>an act of war (whether declared or undeclared), invasion, armed conflict, act of a foreign enemy, blockade, embargo, revolution, riot, insurrection, civil commotion, sabotage, terrorism or the threat of sabotage or terrorism;</w:t>
      </w:r>
      <w:bookmarkEnd w:id="224"/>
    </w:p>
    <w:p w14:paraId="26C1D88A" w14:textId="1044AD55" w:rsidR="00F944C4" w:rsidRPr="00F944C4" w:rsidRDefault="00972E4E" w:rsidP="00903F9E">
      <w:pPr>
        <w:pStyle w:val="alpha2"/>
        <w:numPr>
          <w:ilvl w:val="1"/>
          <w:numId w:val="85"/>
        </w:numPr>
      </w:pPr>
      <w:bookmarkStart w:id="225" w:name="_Ref103593904"/>
      <w:r w:rsidRPr="00F944C4">
        <w:t>any act of state or other exercise of sovereign, judicial or executive prerogative by any government or public authority, including expropriation, nationalisation or compulsory acquisition or acts claimed to be justified by executive necessity;</w:t>
      </w:r>
      <w:bookmarkEnd w:id="225"/>
      <w:r w:rsidR="00431A7F" w:rsidRPr="00F944C4">
        <w:t xml:space="preserve"> or</w:t>
      </w:r>
    </w:p>
    <w:p w14:paraId="47B666A6" w14:textId="64FA278A" w:rsidR="00463672" w:rsidRPr="00F944C4" w:rsidRDefault="00972E4E" w:rsidP="00903F9E">
      <w:pPr>
        <w:pStyle w:val="alpha2"/>
        <w:numPr>
          <w:ilvl w:val="1"/>
          <w:numId w:val="85"/>
        </w:numPr>
      </w:pPr>
      <w:bookmarkStart w:id="226" w:name="_Ref103593905"/>
      <w:r w:rsidRPr="00F944C4">
        <w:t>any epidemic, plague, explosion, chemical or radioactive contamination or ionising radiation, lightning, earthquake, tempest, flooding, fire, cyclone, hurricane, typhoon, tidal wave, whirlwind, storm, volcanic eruption and other unusual and extreme adverse weather or environmental conditions or action of the elements, meteorites, collision or impact by any vehicle, vessel or aircraft or objects falling from aircraft or other aerial devices or the occurrence of pressure waves caused by aircraft or other aerial devices travelling at supersonic speed</w:t>
      </w:r>
      <w:r w:rsidR="00431A7F" w:rsidRPr="00F944C4">
        <w:t>.</w:t>
      </w:r>
      <w:r w:rsidR="00743013" w:rsidRPr="00F944C4">
        <w:t xml:space="preserve"> </w:t>
      </w:r>
      <w:bookmarkEnd w:id="226"/>
    </w:p>
    <w:p w14:paraId="3C37AF62" w14:textId="6768BD33" w:rsidR="00972E4E" w:rsidRPr="0014790D" w:rsidRDefault="00854A1B" w:rsidP="00950B9D">
      <w:pPr>
        <w:pStyle w:val="Body2"/>
      </w:pPr>
      <w:r>
        <w:t xml:space="preserve">However, </w:t>
      </w:r>
      <w:r w:rsidR="00972E4E" w:rsidRPr="0014790D">
        <w:t xml:space="preserve">Force Majeure </w:t>
      </w:r>
      <w:r>
        <w:t xml:space="preserve">shall not include </w:t>
      </w:r>
      <w:r w:rsidR="00972E4E" w:rsidRPr="0014790D">
        <w:t xml:space="preserve">any event or circumstance affecting any banking system that prevents a Party from performing, in whole or in part, any of its payment obligations under this Agreement and may not be based on </w:t>
      </w:r>
      <w:r w:rsidR="000959CE">
        <w:t xml:space="preserve">anything in the following non-exhaustive list: </w:t>
      </w:r>
      <w:r w:rsidR="00972E4E" w:rsidRPr="0014790D">
        <w:t>(i) the Receiving Party</w:t>
      </w:r>
      <w:r w:rsidR="00972E4E">
        <w:t>’</w:t>
      </w:r>
      <w:r w:rsidR="00972E4E" w:rsidRPr="0014790D">
        <w:t>s inability economically to use or resell any Contract VCCs purchased under this Agreement; (ii) the loss or failure of Transferring Party</w:t>
      </w:r>
      <w:r w:rsidR="00972E4E">
        <w:t>’</w:t>
      </w:r>
      <w:r w:rsidR="00972E4E" w:rsidRPr="0014790D">
        <w:t>s supply or having insufficient VCCs for any reason whatsoever; (i</w:t>
      </w:r>
      <w:r w:rsidR="00D103BB">
        <w:t>ii</w:t>
      </w:r>
      <w:r w:rsidR="00972E4E" w:rsidRPr="0014790D">
        <w:t>) the Transferring Party</w:t>
      </w:r>
      <w:r w:rsidR="00972E4E">
        <w:t>’</w:t>
      </w:r>
      <w:r w:rsidR="00972E4E" w:rsidRPr="0014790D">
        <w:t xml:space="preserve">s ability to sell the Contract VCCs at a price greater than the VCC Price </w:t>
      </w:r>
      <w:r w:rsidR="00C32600" w:rsidRPr="00C32600">
        <w:t xml:space="preserve">or the Receiving Party’s ability to buy the </w:t>
      </w:r>
      <w:r w:rsidR="00585C9F">
        <w:t>Contract</w:t>
      </w:r>
      <w:r w:rsidR="00C32600" w:rsidRPr="00C32600">
        <w:t xml:space="preserve"> VCCs at a price lower than the VCC Price</w:t>
      </w:r>
      <w:r w:rsidR="00D91CB8">
        <w:t>;</w:t>
      </w:r>
      <w:r w:rsidR="00C32600" w:rsidRPr="00C32600">
        <w:t xml:space="preserve"> </w:t>
      </w:r>
      <w:r w:rsidR="00604067">
        <w:t>or</w:t>
      </w:r>
      <w:r w:rsidR="00972E4E" w:rsidRPr="0014790D">
        <w:t xml:space="preserve"> (</w:t>
      </w:r>
      <w:r w:rsidR="00D103BB">
        <w:t>iv</w:t>
      </w:r>
      <w:r w:rsidR="00972E4E" w:rsidRPr="0014790D">
        <w:t>) a Party not having available the required funds or VCCs to make a payment or Transfer of Contract VCCs.</w:t>
      </w:r>
    </w:p>
    <w:p w14:paraId="3F500537" w14:textId="52FFBD84" w:rsidR="00972E4E" w:rsidRDefault="00972E4E" w:rsidP="0054599F">
      <w:pPr>
        <w:pStyle w:val="Body2"/>
      </w:pPr>
      <w:r>
        <w:t>“</w:t>
      </w:r>
      <w:r w:rsidRPr="0014790D">
        <w:rPr>
          <w:b/>
          <w:bCs/>
        </w:rPr>
        <w:t>GHG</w:t>
      </w:r>
      <w:r>
        <w:t>”</w:t>
      </w:r>
      <w:r w:rsidR="007C1AF5">
        <w:t xml:space="preserve"> </w:t>
      </w:r>
      <w:r w:rsidRPr="0014790D">
        <w:t>means carbon dioxide, methane, nitrous oxide, sulfur hexafluoride, hydrofluorocarbons, perfluorocarbons and nitrogen trifluoride and any other gas designated as a greenhouse gas under the</w:t>
      </w:r>
      <w:r w:rsidR="004E101D">
        <w:t xml:space="preserve"> relevant</w:t>
      </w:r>
      <w:r w:rsidRPr="0014790D">
        <w:t xml:space="preserve"> Carbon Standard.</w:t>
      </w:r>
    </w:p>
    <w:p w14:paraId="56BEC919" w14:textId="461C170C" w:rsidR="00B5227D" w:rsidRPr="0014790D" w:rsidRDefault="00B240A9" w:rsidP="00950B9D">
      <w:pPr>
        <w:pStyle w:val="Body2"/>
      </w:pPr>
      <w:r>
        <w:t>“</w:t>
      </w:r>
      <w:r w:rsidRPr="00DD6E22">
        <w:rPr>
          <w:b/>
          <w:bCs/>
        </w:rPr>
        <w:t>Illegality</w:t>
      </w:r>
      <w:r>
        <w:t xml:space="preserve">” </w:t>
      </w:r>
      <w:r w:rsidR="00DD6E22">
        <w:t>means t</w:t>
      </w:r>
      <w:r w:rsidR="00DD6E22" w:rsidRPr="0014790D">
        <w:t>he occurrence at any time with respect to a Party of an event or circumstance (other than any action taken by a Party) occurring after this Agreement is entered into,</w:t>
      </w:r>
      <w:r w:rsidR="00DD6E22">
        <w:t xml:space="preserve"> due to which</w:t>
      </w:r>
      <w:r w:rsidR="00DD6E22" w:rsidRPr="0014790D">
        <w:t xml:space="preserve"> it becomes unlawful under any Applicable Law (including</w:t>
      </w:r>
      <w:r w:rsidR="00BA5CF1">
        <w:t>,</w:t>
      </w:r>
      <w:r w:rsidR="00DD6E22" w:rsidRPr="0014790D">
        <w:t xml:space="preserve"> without limitation</w:t>
      </w:r>
      <w:r w:rsidR="00434F3B">
        <w:t>,</w:t>
      </w:r>
      <w:r w:rsidR="00DD6E22" w:rsidRPr="0014790D">
        <w:t xml:space="preserve"> the laws of any country in which payment, Transfer of Contract VCCs or compliance is required by either Party), on any day, or it would be unlawful if the relevant payment, Transfer of Contract VCCs or compliance were required on that day, for such Party </w:t>
      </w:r>
      <w:r w:rsidR="00DD6E22" w:rsidRPr="0014790D">
        <w:lastRenderedPageBreak/>
        <w:t>to perform any absolute or contingent obligation to make or receive a payment in respect of this Agreement or to Transfer Contract VCCs, or to comply with any other material provision of this Agreement</w:t>
      </w:r>
      <w:r w:rsidR="00DD6E22">
        <w:t>.</w:t>
      </w:r>
    </w:p>
    <w:p w14:paraId="7BE4D4CF" w14:textId="5C6E9A27" w:rsidR="00972E4E" w:rsidRPr="0014790D" w:rsidRDefault="00972E4E" w:rsidP="0054599F">
      <w:pPr>
        <w:pStyle w:val="Body2"/>
      </w:pPr>
      <w:r>
        <w:t>“</w:t>
      </w:r>
      <w:r w:rsidRPr="0014790D">
        <w:rPr>
          <w:b/>
        </w:rPr>
        <w:t>Interest Rate</w:t>
      </w:r>
      <w:r>
        <w:t>”</w:t>
      </w:r>
      <w:r w:rsidRPr="0014790D">
        <w:t xml:space="preserve"> means the rate specified as such in </w:t>
      </w:r>
      <w:r w:rsidR="00CD5AFC">
        <w:fldChar w:fldCharType="begin"/>
      </w:r>
      <w:r w:rsidR="00CD5AFC">
        <w:instrText xml:space="preserve"> REF Schedule_1_Part_A \h </w:instrText>
      </w:r>
      <w:r w:rsidR="00CD5AFC">
        <w:fldChar w:fldCharType="separate"/>
      </w:r>
      <w:r w:rsidR="00CD5AFC" w:rsidRPr="0014790D">
        <w:t>Part A</w:t>
      </w:r>
      <w:r w:rsidR="00CD5AFC">
        <w:fldChar w:fldCharType="end"/>
      </w:r>
      <w:r w:rsidR="00484F3F">
        <w:t xml:space="preserve"> of </w:t>
      </w:r>
      <w:r w:rsidR="003A70CE">
        <w:fldChar w:fldCharType="begin"/>
      </w:r>
      <w:r w:rsidR="003A70CE">
        <w:instrText xml:space="preserve"> REF _Ref107329357 \r \h </w:instrText>
      </w:r>
      <w:r w:rsidR="003A70CE">
        <w:fldChar w:fldCharType="separate"/>
      </w:r>
      <w:r w:rsidR="009A61EB">
        <w:t>Schedule 1</w:t>
      </w:r>
      <w:r w:rsidR="003A70CE">
        <w:fldChar w:fldCharType="end"/>
      </w:r>
      <w:r w:rsidRPr="0014790D">
        <w:t xml:space="preserve"> </w:t>
      </w:r>
      <w:r w:rsidR="00B16AA7">
        <w:t>(</w:t>
      </w:r>
      <w:r w:rsidR="00B16AA7" w:rsidRPr="003C1CE5">
        <w:rPr>
          <w:i/>
          <w:iCs/>
        </w:rPr>
        <w:t>Commercial Terms</w:t>
      </w:r>
      <w:r w:rsidR="00B16AA7">
        <w:t xml:space="preserve">) </w:t>
      </w:r>
      <w:r w:rsidRPr="0014790D">
        <w:t>and</w:t>
      </w:r>
      <w:r w:rsidR="00F9619A">
        <w:t>,</w:t>
      </w:r>
      <w:r w:rsidRPr="0014790D">
        <w:t xml:space="preserve"> if no rate is specified:</w:t>
      </w:r>
    </w:p>
    <w:p w14:paraId="27D3B4BE" w14:textId="3F1F59D6" w:rsidR="00B56B49" w:rsidRPr="0014790D" w:rsidRDefault="00972E4E" w:rsidP="00903F9E">
      <w:pPr>
        <w:pStyle w:val="alpha2"/>
        <w:numPr>
          <w:ilvl w:val="1"/>
          <w:numId w:val="86"/>
        </w:numPr>
      </w:pPr>
      <w:bookmarkStart w:id="227" w:name="_Ref103593907"/>
      <w:r w:rsidRPr="0014790D">
        <w:t>for US dollar payments, [●];</w:t>
      </w:r>
      <w:bookmarkEnd w:id="227"/>
    </w:p>
    <w:p w14:paraId="6682E5BC" w14:textId="44BA6461" w:rsidR="00B56B49" w:rsidRPr="00B56B49" w:rsidRDefault="00972E4E" w:rsidP="00903F9E">
      <w:pPr>
        <w:pStyle w:val="alpha2"/>
        <w:numPr>
          <w:ilvl w:val="1"/>
          <w:numId w:val="86"/>
        </w:numPr>
      </w:pPr>
      <w:bookmarkStart w:id="228" w:name="_Ref103593908"/>
      <w:r w:rsidRPr="00B56B49">
        <w:t xml:space="preserve">for </w:t>
      </w:r>
      <w:r w:rsidR="00B502ED">
        <w:t>EUR</w:t>
      </w:r>
      <w:r w:rsidR="00B502ED" w:rsidRPr="00B56B49">
        <w:t xml:space="preserve"> </w:t>
      </w:r>
      <w:r w:rsidRPr="00B56B49">
        <w:t>payments, [●]; and</w:t>
      </w:r>
      <w:bookmarkEnd w:id="228"/>
    </w:p>
    <w:p w14:paraId="640B116F" w14:textId="79E9449F" w:rsidR="00972E4E" w:rsidRPr="00B56B49" w:rsidRDefault="00972E4E" w:rsidP="00903F9E">
      <w:pPr>
        <w:pStyle w:val="alpha2"/>
        <w:numPr>
          <w:ilvl w:val="1"/>
          <w:numId w:val="86"/>
        </w:numPr>
      </w:pPr>
      <w:bookmarkStart w:id="229" w:name="_Ref103593909"/>
      <w:r w:rsidRPr="00B56B49">
        <w:t>for GBP payments, [●]</w:t>
      </w:r>
      <w:bookmarkEnd w:id="229"/>
      <w:r w:rsidR="00FF5AB5" w:rsidRPr="00B56B49">
        <w:t>,</w:t>
      </w:r>
    </w:p>
    <w:p w14:paraId="17A8AA84" w14:textId="35001E0E" w:rsidR="00972E4E" w:rsidRPr="0014790D" w:rsidRDefault="00972E4E" w:rsidP="0054599F">
      <w:pPr>
        <w:pStyle w:val="Body2"/>
      </w:pPr>
      <w:r w:rsidRPr="0014790D">
        <w:t>or if that rate is not available for any reason</w:t>
      </w:r>
      <w:r w:rsidR="0061758F">
        <w:t>,</w:t>
      </w:r>
      <w:r w:rsidRPr="0014790D">
        <w:t xml:space="preserve"> a rate determined by the non-late paying Party in its commercially reasonable discretion having regard for prevailing market rates for amounts denominated in that currency.</w:t>
      </w:r>
    </w:p>
    <w:p w14:paraId="3CA23F9A" w14:textId="32D9C451" w:rsidR="00972E4E" w:rsidRPr="0014790D" w:rsidRDefault="00972E4E" w:rsidP="0054599F">
      <w:pPr>
        <w:pStyle w:val="Body2"/>
      </w:pPr>
      <w:r>
        <w:t>“</w:t>
      </w:r>
      <w:r w:rsidRPr="0014790D">
        <w:rPr>
          <w:b/>
        </w:rPr>
        <w:t>Issuance</w:t>
      </w:r>
      <w:r>
        <w:t>”</w:t>
      </w:r>
      <w:r w:rsidRPr="0014790D">
        <w:t xml:space="preserve"> means</w:t>
      </w:r>
      <w:r w:rsidR="00744F92">
        <w:t>, in respect of a VCC,</w:t>
      </w:r>
      <w:r w:rsidRPr="0014790D">
        <w:t xml:space="preserve"> the</w:t>
      </w:r>
      <w:r w:rsidR="00953789">
        <w:t xml:space="preserve"> </w:t>
      </w:r>
      <w:r w:rsidRPr="0014790D">
        <w:t xml:space="preserve">issuance of </w:t>
      </w:r>
      <w:r w:rsidR="00953789">
        <w:t>that VCC</w:t>
      </w:r>
      <w:r w:rsidRPr="0014790D">
        <w:t xml:space="preserve"> by the </w:t>
      </w:r>
      <w:r w:rsidR="004E101D">
        <w:t xml:space="preserve">relevant </w:t>
      </w:r>
      <w:r w:rsidRPr="0014790D">
        <w:t>Carbon Standard into the</w:t>
      </w:r>
      <w:r w:rsidR="001F0736">
        <w:t xml:space="preserve"> relevant</w:t>
      </w:r>
      <w:r w:rsidRPr="0014790D">
        <w:t xml:space="preserve"> Registry in accordance with the </w:t>
      </w:r>
      <w:r w:rsidR="00953789">
        <w:t>relevant</w:t>
      </w:r>
      <w:r w:rsidR="00953789" w:rsidRPr="0014790D">
        <w:t xml:space="preserve"> </w:t>
      </w:r>
      <w:r w:rsidR="00CB275B">
        <w:t xml:space="preserve">Registry Rules and the </w:t>
      </w:r>
      <w:r w:rsidR="00953789">
        <w:t xml:space="preserve">relevant </w:t>
      </w:r>
      <w:r w:rsidRPr="0014790D">
        <w:t>Carbon Standard Rules</w:t>
      </w:r>
      <w:r w:rsidR="008D7419">
        <w:t>,</w:t>
      </w:r>
      <w:r w:rsidR="00484F3F">
        <w:t xml:space="preserve"> and “</w:t>
      </w:r>
      <w:r w:rsidR="00484F3F" w:rsidRPr="00484F3F">
        <w:rPr>
          <w:b/>
          <w:bCs/>
        </w:rPr>
        <w:t>Issued</w:t>
      </w:r>
      <w:r w:rsidR="00484F3F">
        <w:t>” shall be construed accordingly</w:t>
      </w:r>
      <w:r w:rsidRPr="0014790D">
        <w:t>.</w:t>
      </w:r>
    </w:p>
    <w:p w14:paraId="29FB9C16" w14:textId="1EB9F0F4" w:rsidR="00B44154" w:rsidRDefault="00972E4E" w:rsidP="0054599F">
      <w:pPr>
        <w:pStyle w:val="Body2"/>
      </w:pPr>
      <w:r>
        <w:t>“</w:t>
      </w:r>
      <w:r w:rsidRPr="0014790D">
        <w:rPr>
          <w:b/>
        </w:rPr>
        <w:t>Labelling Requirements</w:t>
      </w:r>
      <w:r>
        <w:t>”</w:t>
      </w:r>
      <w:r w:rsidRPr="0014790D">
        <w:t xml:space="preserve"> means the eligibility and other documentation requirements specified by the </w:t>
      </w:r>
      <w:r w:rsidR="004E101D">
        <w:t xml:space="preserve">relevant </w:t>
      </w:r>
      <w:r w:rsidRPr="0014790D">
        <w:t xml:space="preserve">Carbon Standard which are required to be met by the </w:t>
      </w:r>
      <w:r w:rsidR="00C50A5C">
        <w:t xml:space="preserve">underlying project </w:t>
      </w:r>
      <w:r w:rsidRPr="0014790D">
        <w:t>and/or the VCC in order to obtain a Carbon Standard Label.</w:t>
      </w:r>
    </w:p>
    <w:p w14:paraId="376ED2E2" w14:textId="6DC9AAAE" w:rsidR="00972E4E" w:rsidRPr="0014790D" w:rsidRDefault="00B44154" w:rsidP="0054599F">
      <w:pPr>
        <w:pStyle w:val="Body2"/>
      </w:pPr>
      <w:r>
        <w:t>“</w:t>
      </w:r>
      <w:r w:rsidRPr="00B44154">
        <w:rPr>
          <w:b/>
          <w:bCs/>
        </w:rPr>
        <w:t>Market Eligibility Label</w:t>
      </w:r>
      <w:r>
        <w:t>” means the</w:t>
      </w:r>
      <w:r w:rsidRPr="00B44154">
        <w:t xml:space="preserve"> Carbon Standard Label (if any) specified </w:t>
      </w:r>
      <w:r w:rsidR="006E0079">
        <w:t xml:space="preserve">in </w:t>
      </w:r>
      <w:r w:rsidR="00B02AC9">
        <w:fldChar w:fldCharType="begin"/>
      </w:r>
      <w:r w:rsidR="00B02AC9">
        <w:instrText xml:space="preserve"> REF Schedule_1_Part_B \h </w:instrText>
      </w:r>
      <w:r w:rsidR="00B02AC9">
        <w:fldChar w:fldCharType="separate"/>
      </w:r>
      <w:r w:rsidR="00B02AC9" w:rsidRPr="0014790D">
        <w:t>Part B</w:t>
      </w:r>
      <w:r w:rsidR="00B02AC9">
        <w:fldChar w:fldCharType="end"/>
      </w:r>
      <w:r w:rsidR="006E0079">
        <w:t xml:space="preserve"> of </w:t>
      </w:r>
      <w:r w:rsidR="00B02AC9">
        <w:fldChar w:fldCharType="begin"/>
      </w:r>
      <w:r w:rsidR="00B02AC9">
        <w:instrText xml:space="preserve"> REF _Ref107329357 \w \h </w:instrText>
      </w:r>
      <w:r w:rsidR="00B02AC9">
        <w:fldChar w:fldCharType="separate"/>
      </w:r>
      <w:r w:rsidR="00B02AC9">
        <w:t>Schedule 1</w:t>
      </w:r>
      <w:r w:rsidR="00B02AC9">
        <w:fldChar w:fldCharType="end"/>
      </w:r>
      <w:r w:rsidR="006E0079">
        <w:t xml:space="preserve"> </w:t>
      </w:r>
      <w:r w:rsidR="00B16AA7">
        <w:t>(</w:t>
      </w:r>
      <w:r w:rsidR="00B16AA7" w:rsidRPr="00B16AA7">
        <w:rPr>
          <w:i/>
          <w:iCs/>
        </w:rPr>
        <w:t>VCC Specification and VCC Price</w:t>
      </w:r>
      <w:r w:rsidR="00B16AA7">
        <w:t xml:space="preserve">) </w:t>
      </w:r>
      <w:r w:rsidRPr="00B44154">
        <w:t xml:space="preserve">certifying that </w:t>
      </w:r>
      <w:r w:rsidR="00184A71">
        <w:t xml:space="preserve">the VCC </w:t>
      </w:r>
      <w:r w:rsidR="000C4242">
        <w:t>and/</w:t>
      </w:r>
      <w:r w:rsidR="00184A71">
        <w:t xml:space="preserve">or the underlying project </w:t>
      </w:r>
      <w:r w:rsidR="002D30B8">
        <w:t>is elig</w:t>
      </w:r>
      <w:r w:rsidR="00D21889">
        <w:t>ible</w:t>
      </w:r>
      <w:r w:rsidR="00184A71">
        <w:t xml:space="preserve"> </w:t>
      </w:r>
      <w:r w:rsidR="00D21889">
        <w:t xml:space="preserve">for </w:t>
      </w:r>
      <w:r w:rsidR="00184A71">
        <w:t xml:space="preserve">the </w:t>
      </w:r>
      <w:r w:rsidR="00AB1779">
        <w:t>relevant</w:t>
      </w:r>
      <w:r w:rsidR="00184A71">
        <w:t xml:space="preserve"> </w:t>
      </w:r>
      <w:r w:rsidR="00D21889">
        <w:t xml:space="preserve">market or </w:t>
      </w:r>
      <w:r w:rsidR="00184A71">
        <w:t xml:space="preserve">program specified in </w:t>
      </w:r>
      <w:r w:rsidR="003D6E90">
        <w:t>that Carbon Standard Label</w:t>
      </w:r>
      <w:r w:rsidRPr="00B44154">
        <w:t>.</w:t>
      </w:r>
    </w:p>
    <w:p w14:paraId="319CFD12" w14:textId="77777777" w:rsidR="00972E4E" w:rsidRPr="0014790D" w:rsidRDefault="00972E4E" w:rsidP="0054599F">
      <w:pPr>
        <w:pStyle w:val="Body2"/>
      </w:pPr>
      <w:r>
        <w:t>“</w:t>
      </w:r>
      <w:r w:rsidRPr="0014790D">
        <w:rPr>
          <w:b/>
          <w:bCs/>
        </w:rPr>
        <w:t>Other Amounts Owing</w:t>
      </w:r>
      <w:r>
        <w:t>”</w:t>
      </w:r>
      <w:r w:rsidRPr="0014790D">
        <w:t xml:space="preserve"> means any or all amounts owing (whether or not matured, invoiced or due as primary obligor or surety) from the Receiving Party or the Transferring Party (as the case may be) under any other agreements between them relating to the sale and purchase of VCCs.</w:t>
      </w:r>
    </w:p>
    <w:p w14:paraId="6EA574A0" w14:textId="04FA9395" w:rsidR="00972E4E" w:rsidRPr="0014790D" w:rsidRDefault="00972E4E" w:rsidP="0054599F">
      <w:pPr>
        <w:pStyle w:val="Body2"/>
      </w:pPr>
      <w:r>
        <w:t>“</w:t>
      </w:r>
      <w:r w:rsidRPr="0014790D">
        <w:rPr>
          <w:b/>
        </w:rPr>
        <w:t>Party</w:t>
      </w:r>
      <w:r>
        <w:t>”</w:t>
      </w:r>
      <w:r w:rsidRPr="0014790D">
        <w:t xml:space="preserve"> means one or other of the parties to th</w:t>
      </w:r>
      <w:r w:rsidR="00765532">
        <w:t>is</w:t>
      </w:r>
      <w:r w:rsidRPr="0014790D">
        <w:t xml:space="preserve"> Agreement</w:t>
      </w:r>
      <w:r w:rsidR="00E0200D">
        <w:t>,</w:t>
      </w:r>
      <w:r w:rsidRPr="0014790D">
        <w:t xml:space="preserve"> and </w:t>
      </w:r>
      <w:r>
        <w:t>“</w:t>
      </w:r>
      <w:r w:rsidRPr="0014790D">
        <w:rPr>
          <w:b/>
        </w:rPr>
        <w:t>Parties</w:t>
      </w:r>
      <w:r>
        <w:t>”</w:t>
      </w:r>
      <w:r w:rsidRPr="0014790D">
        <w:t xml:space="preserve"> is to be construed accordingly.</w:t>
      </w:r>
    </w:p>
    <w:p w14:paraId="5C781D34" w14:textId="1BFC6C82" w:rsidR="00972E4E" w:rsidRPr="0014790D" w:rsidRDefault="00972E4E" w:rsidP="0054599F">
      <w:pPr>
        <w:pStyle w:val="Body2"/>
      </w:pPr>
      <w:r>
        <w:t>“</w:t>
      </w:r>
      <w:r w:rsidRPr="0014790D">
        <w:rPr>
          <w:b/>
          <w:bCs/>
        </w:rPr>
        <w:t>Payment Due Date</w:t>
      </w:r>
      <w:r>
        <w:t>”</w:t>
      </w:r>
      <w:r w:rsidRPr="0014790D">
        <w:t xml:space="preserve"> means the fifth (5</w:t>
      </w:r>
      <w:r w:rsidR="00A12CFC">
        <w:t>th</w:t>
      </w:r>
      <w:r w:rsidRPr="0014790D">
        <w:t xml:space="preserve">) Banking Day after a Transfer Date subject to the receipt by the Receiving Party of an invoice from the Transferring Party, and only to the extent that the Contract VCCs to be Transferred in accordance with Clause </w:t>
      </w:r>
      <w:r w:rsidR="00B27CD8">
        <w:fldChar w:fldCharType="begin"/>
      </w:r>
      <w:r w:rsidR="00B27CD8">
        <w:instrText xml:space="preserve">  REF _Ref103593733 \w \h \* MERGEFORMAT </w:instrText>
      </w:r>
      <w:r w:rsidR="00B27CD8">
        <w:fldChar w:fldCharType="separate"/>
      </w:r>
      <w:r w:rsidR="009A61EB" w:rsidRPr="009A61EB">
        <w:rPr>
          <w:color w:val="000000"/>
        </w:rPr>
        <w:t>3</w:t>
      </w:r>
      <w:r w:rsidR="00B27CD8">
        <w:fldChar w:fldCharType="end"/>
      </w:r>
      <w:r w:rsidRPr="0014790D">
        <w:t xml:space="preserve"> have been Transferred on or before that Transfer Date.</w:t>
      </w:r>
    </w:p>
    <w:p w14:paraId="07053022" w14:textId="4EC52A4F" w:rsidR="00972E4E" w:rsidRDefault="00972E4E" w:rsidP="0054599F">
      <w:pPr>
        <w:pStyle w:val="Body2"/>
      </w:pPr>
      <w:r>
        <w:t>“</w:t>
      </w:r>
      <w:r w:rsidRPr="0014790D">
        <w:rPr>
          <w:b/>
          <w:bCs/>
        </w:rPr>
        <w:t>Prolonged Period</w:t>
      </w:r>
      <w:r>
        <w:t>”</w:t>
      </w:r>
      <w:r w:rsidRPr="0014790D">
        <w:t xml:space="preserve"> means a period of 30 days</w:t>
      </w:r>
      <w:r w:rsidR="00685710">
        <w:t xml:space="preserve"> following the occurrence of the Force Majeure or Illegality</w:t>
      </w:r>
      <w:r w:rsidRPr="0014790D">
        <w:t>.</w:t>
      </w:r>
    </w:p>
    <w:p w14:paraId="75CBF1AF" w14:textId="131171C0" w:rsidR="00644FEC" w:rsidRDefault="00644FEC" w:rsidP="0054599F">
      <w:pPr>
        <w:pStyle w:val="Body2"/>
      </w:pPr>
      <w:r>
        <w:t>“</w:t>
      </w:r>
      <w:r w:rsidRPr="00644FEC">
        <w:rPr>
          <w:b/>
          <w:bCs/>
        </w:rPr>
        <w:t>Receiving Party’s Initial Notice</w:t>
      </w:r>
      <w:r>
        <w:t xml:space="preserve">” has the meaning given to it in </w:t>
      </w:r>
      <w:r w:rsidR="00163EFE">
        <w:t xml:space="preserve">paragraph </w:t>
      </w:r>
      <w:r w:rsidR="002854A2">
        <w:fldChar w:fldCharType="begin"/>
      </w:r>
      <w:r w:rsidR="002854A2">
        <w:instrText xml:space="preserve"> REF _Ref108538863 \w \h </w:instrText>
      </w:r>
      <w:r w:rsidR="002854A2">
        <w:fldChar w:fldCharType="separate"/>
      </w:r>
      <w:r w:rsidR="002854A2">
        <w:t>(c)</w:t>
      </w:r>
      <w:r w:rsidR="002854A2">
        <w:fldChar w:fldCharType="end"/>
      </w:r>
      <w:r w:rsidR="00163EFE">
        <w:t xml:space="preserve"> of </w:t>
      </w:r>
      <w:r>
        <w:t xml:space="preserve">Clause </w:t>
      </w:r>
      <w:r w:rsidR="002854A2">
        <w:fldChar w:fldCharType="begin"/>
      </w:r>
      <w:r w:rsidR="002854A2">
        <w:instrText xml:space="preserve"> REF _Ref109441500 \w \h </w:instrText>
      </w:r>
      <w:r w:rsidR="002854A2">
        <w:fldChar w:fldCharType="separate"/>
      </w:r>
      <w:r w:rsidR="002854A2">
        <w:t>6.1</w:t>
      </w:r>
      <w:r w:rsidR="002854A2">
        <w:fldChar w:fldCharType="end"/>
      </w:r>
      <w:r>
        <w:t>.</w:t>
      </w:r>
    </w:p>
    <w:p w14:paraId="1F1F9BDB" w14:textId="70EA87C2" w:rsidR="00AC0264" w:rsidRPr="0014790D" w:rsidRDefault="00AC0264" w:rsidP="0054599F">
      <w:pPr>
        <w:pStyle w:val="Body2"/>
      </w:pPr>
      <w:r>
        <w:t>“</w:t>
      </w:r>
      <w:r w:rsidRPr="00163EFE">
        <w:rPr>
          <w:b/>
          <w:bCs/>
        </w:rPr>
        <w:t>Receiving Party’s Notice Transfer Date</w:t>
      </w:r>
      <w:r>
        <w:t xml:space="preserve">” has the meaning given to it in </w:t>
      </w:r>
      <w:r w:rsidR="00163EFE">
        <w:t xml:space="preserve">paragraph </w:t>
      </w:r>
      <w:r w:rsidR="001621FA">
        <w:fldChar w:fldCharType="begin"/>
      </w:r>
      <w:r w:rsidR="001621FA">
        <w:instrText xml:space="preserve"> REF _Ref108538852 \n \h </w:instrText>
      </w:r>
      <w:r w:rsidR="001621FA">
        <w:fldChar w:fldCharType="separate"/>
      </w:r>
      <w:r w:rsidR="001621FA">
        <w:t>(d)</w:t>
      </w:r>
      <w:r w:rsidR="001621FA">
        <w:fldChar w:fldCharType="end"/>
      </w:r>
      <w:r w:rsidR="001621FA">
        <w:fldChar w:fldCharType="begin"/>
      </w:r>
      <w:r w:rsidR="001621FA">
        <w:instrText xml:space="preserve"> REF _Ref109444831 \n \h </w:instrText>
      </w:r>
      <w:r w:rsidR="001621FA">
        <w:fldChar w:fldCharType="separate"/>
      </w:r>
      <w:r w:rsidR="001621FA">
        <w:t>(i)</w:t>
      </w:r>
      <w:r w:rsidR="001621FA">
        <w:fldChar w:fldCharType="end"/>
      </w:r>
      <w:r w:rsidR="00163EFE">
        <w:t xml:space="preserve"> of Clause </w:t>
      </w:r>
      <w:r w:rsidR="001621FA">
        <w:fldChar w:fldCharType="begin"/>
      </w:r>
      <w:r w:rsidR="001621FA">
        <w:instrText xml:space="preserve"> REF _Ref109441500 \w \h </w:instrText>
      </w:r>
      <w:r w:rsidR="001621FA">
        <w:fldChar w:fldCharType="separate"/>
      </w:r>
      <w:r w:rsidR="001621FA">
        <w:t>6.1</w:t>
      </w:r>
      <w:r w:rsidR="001621FA">
        <w:fldChar w:fldCharType="end"/>
      </w:r>
      <w:r w:rsidR="00163EFE">
        <w:t>.</w:t>
      </w:r>
    </w:p>
    <w:p w14:paraId="6D142C77" w14:textId="6907119D" w:rsidR="00972E4E" w:rsidRPr="007B69B0" w:rsidRDefault="00972E4E" w:rsidP="0054599F">
      <w:pPr>
        <w:pStyle w:val="Body2"/>
        <w:rPr>
          <w:bCs/>
        </w:rPr>
      </w:pPr>
      <w:r>
        <w:t>“</w:t>
      </w:r>
      <w:r w:rsidRPr="0014790D">
        <w:rPr>
          <w:b/>
          <w:bCs/>
        </w:rPr>
        <w:t>Receiving Party</w:t>
      </w:r>
      <w:r>
        <w:rPr>
          <w:b/>
          <w:bCs/>
        </w:rPr>
        <w:t>’</w:t>
      </w:r>
      <w:r w:rsidRPr="0014790D">
        <w:rPr>
          <w:b/>
          <w:bCs/>
        </w:rPr>
        <w:t xml:space="preserve">s </w:t>
      </w:r>
      <w:r w:rsidRPr="007B69B0">
        <w:rPr>
          <w:b/>
          <w:bCs/>
        </w:rPr>
        <w:t>Registry Account</w:t>
      </w:r>
      <w:r w:rsidRPr="007B69B0">
        <w:t xml:space="preserve">” means the Registry Account(s) specified by the Receiving Party in </w:t>
      </w:r>
      <w:r w:rsidR="0019458F" w:rsidRPr="007B69B0">
        <w:fldChar w:fldCharType="begin"/>
      </w:r>
      <w:r w:rsidR="0019458F" w:rsidRPr="007B69B0">
        <w:instrText xml:space="preserve"> REF Schedule_1_Part_A \h </w:instrText>
      </w:r>
      <w:r w:rsidR="007B69B0">
        <w:instrText xml:space="preserve"> \* MERGEFORMAT </w:instrText>
      </w:r>
      <w:r w:rsidR="0019458F" w:rsidRPr="007B69B0">
        <w:fldChar w:fldCharType="separate"/>
      </w:r>
      <w:r w:rsidR="009A61EB" w:rsidRPr="0014790D">
        <w:t>Part A</w:t>
      </w:r>
      <w:r w:rsidR="0019458F" w:rsidRPr="007B69B0">
        <w:fldChar w:fldCharType="end"/>
      </w:r>
      <w:r w:rsidRPr="007B69B0">
        <w:t xml:space="preserve"> of </w:t>
      </w:r>
      <w:r w:rsidR="0066473E">
        <w:fldChar w:fldCharType="begin"/>
      </w:r>
      <w:r w:rsidR="0066473E">
        <w:instrText xml:space="preserve"> REF _Ref107329357 \w \h </w:instrText>
      </w:r>
      <w:r w:rsidR="0066473E">
        <w:fldChar w:fldCharType="separate"/>
      </w:r>
      <w:r w:rsidR="0066473E">
        <w:t>Schedule 1</w:t>
      </w:r>
      <w:r w:rsidR="0066473E">
        <w:fldChar w:fldCharType="end"/>
      </w:r>
      <w:r w:rsidR="00B16AA7">
        <w:rPr>
          <w:rStyle w:val="Hyperlink"/>
          <w:color w:val="auto"/>
        </w:rPr>
        <w:t xml:space="preserve"> </w:t>
      </w:r>
      <w:r w:rsidR="00B16AA7">
        <w:t>(</w:t>
      </w:r>
      <w:r w:rsidR="00B16AA7" w:rsidRPr="003C1CE5">
        <w:rPr>
          <w:i/>
          <w:iCs/>
        </w:rPr>
        <w:t>Commercial Terms</w:t>
      </w:r>
      <w:r w:rsidR="00B16AA7">
        <w:t xml:space="preserve">) </w:t>
      </w:r>
      <w:r w:rsidRPr="007B69B0">
        <w:t xml:space="preserve">(including any amendment made in accordance with Clause </w:t>
      </w:r>
      <w:r w:rsidR="00F55FB2" w:rsidRPr="007B69B0">
        <w:fldChar w:fldCharType="begin"/>
      </w:r>
      <w:r w:rsidR="00F55FB2" w:rsidRPr="007B69B0">
        <w:instrText xml:space="preserve">  REF _Ref103593740 \w \h \* MERGEFORMAT </w:instrText>
      </w:r>
      <w:r w:rsidR="00F55FB2" w:rsidRPr="007B69B0">
        <w:fldChar w:fldCharType="separate"/>
      </w:r>
      <w:r w:rsidR="009A61EB" w:rsidRPr="009A61EB">
        <w:rPr>
          <w:color w:val="000000"/>
        </w:rPr>
        <w:t>3.7</w:t>
      </w:r>
      <w:r w:rsidR="00F55FB2" w:rsidRPr="007B69B0">
        <w:fldChar w:fldCharType="end"/>
      </w:r>
      <w:r w:rsidRPr="007B69B0">
        <w:t>).</w:t>
      </w:r>
    </w:p>
    <w:p w14:paraId="39FAC033" w14:textId="21955940" w:rsidR="00972E4E" w:rsidRPr="0014790D" w:rsidRDefault="00972E4E" w:rsidP="0054599F">
      <w:pPr>
        <w:pStyle w:val="Body2"/>
      </w:pPr>
      <w:r w:rsidRPr="007B69B0">
        <w:lastRenderedPageBreak/>
        <w:t>“</w:t>
      </w:r>
      <w:r w:rsidRPr="007B69B0">
        <w:rPr>
          <w:b/>
          <w:bCs/>
        </w:rPr>
        <w:t>Receiving Party’s Replacement Cost</w:t>
      </w:r>
      <w:r w:rsidRPr="007B69B0">
        <w:t xml:space="preserve">” means, in respect of a failure </w:t>
      </w:r>
      <w:r w:rsidR="006C40FD">
        <w:t xml:space="preserve">to </w:t>
      </w:r>
      <w:r w:rsidR="00BC3986">
        <w:t>T</w:t>
      </w:r>
      <w:r w:rsidR="006C40FD">
        <w:t xml:space="preserve">ransfer </w:t>
      </w:r>
      <w:r w:rsidR="00BD4DFC" w:rsidRPr="00BD4DFC">
        <w:t>the relevant Default Quantity</w:t>
      </w:r>
      <w:r w:rsidR="00E44741">
        <w:t xml:space="preserve"> </w:t>
      </w:r>
      <w:r w:rsidRPr="007B69B0">
        <w:t>pursuant</w:t>
      </w:r>
      <w:r w:rsidRPr="0014790D">
        <w:t xml:space="preserve"> to Clause </w:t>
      </w:r>
      <w:r w:rsidR="00F55FB2">
        <w:fldChar w:fldCharType="begin"/>
      </w:r>
      <w:r w:rsidR="00F55FB2">
        <w:instrText xml:space="preserve">  REF _Ref103593757 \w \h \* MERGEFORMAT </w:instrText>
      </w:r>
      <w:r w:rsidR="00F55FB2">
        <w:fldChar w:fldCharType="separate"/>
      </w:r>
      <w:r w:rsidR="009A61EB" w:rsidRPr="009A61EB">
        <w:rPr>
          <w:color w:val="000000"/>
        </w:rPr>
        <w:t>6.1</w:t>
      </w:r>
      <w:r w:rsidR="00F55FB2">
        <w:fldChar w:fldCharType="end"/>
      </w:r>
      <w:r w:rsidR="006A31BD">
        <w:t>, an amount determined by the Receiving Party</w:t>
      </w:r>
      <w:r w:rsidR="0083075E">
        <w:t xml:space="preserve"> equal to</w:t>
      </w:r>
      <w:r w:rsidRPr="0014790D">
        <w:t>:</w:t>
      </w:r>
    </w:p>
    <w:p w14:paraId="51719088" w14:textId="3DDB859A" w:rsidR="00B56B49" w:rsidRPr="0014790D" w:rsidRDefault="00972E4E" w:rsidP="00903F9E">
      <w:pPr>
        <w:pStyle w:val="alpha2"/>
        <w:numPr>
          <w:ilvl w:val="1"/>
          <w:numId w:val="87"/>
        </w:numPr>
      </w:pPr>
      <w:bookmarkStart w:id="230" w:name="_Ref103593910"/>
      <w:r w:rsidRPr="0014790D">
        <w:t xml:space="preserve">the </w:t>
      </w:r>
      <w:r w:rsidR="008231EF">
        <w:t>greater of zero and</w:t>
      </w:r>
      <w:r w:rsidR="00C25751">
        <w:t xml:space="preserve">: </w:t>
      </w:r>
      <w:r w:rsidRPr="0014790D">
        <w:t xml:space="preserve">(A) the price </w:t>
      </w:r>
      <w:r w:rsidR="00FF5142">
        <w:t xml:space="preserve">that </w:t>
      </w:r>
      <w:r w:rsidRPr="0014790D">
        <w:t>the Receiving Party, acting in a commercially reasonable manner, does or would</w:t>
      </w:r>
      <w:r w:rsidR="000D5D5E">
        <w:t>, in the determination of the Receiving Party,</w:t>
      </w:r>
      <w:r w:rsidR="00526936" w:rsidRPr="00526936">
        <w:t xml:space="preserve"> </w:t>
      </w:r>
      <w:r w:rsidRPr="0014790D">
        <w:t>pay in an arm</w:t>
      </w:r>
      <w:r>
        <w:t>’</w:t>
      </w:r>
      <w:r w:rsidRPr="0014790D">
        <w:t>s length transaction</w:t>
      </w:r>
      <w:r w:rsidR="004F6B8A">
        <w:t xml:space="preserve"> </w:t>
      </w:r>
      <w:r w:rsidR="00213531">
        <w:t xml:space="preserve">concluded on the </w:t>
      </w:r>
      <w:r w:rsidR="001F50A8">
        <w:t xml:space="preserve">Receiving Party’s </w:t>
      </w:r>
      <w:r w:rsidR="00DF0166">
        <w:t xml:space="preserve">Notice Transfer Date </w:t>
      </w:r>
      <w:r w:rsidRPr="0014790D">
        <w:t>for a</w:t>
      </w:r>
      <w:r w:rsidR="00BD4DFC">
        <w:t xml:space="preserve"> </w:t>
      </w:r>
      <w:r w:rsidRPr="0014790D">
        <w:t xml:space="preserve">quantity of Comparable VCCs </w:t>
      </w:r>
      <w:r w:rsidR="00BD4DFC">
        <w:t xml:space="preserve">equal </w:t>
      </w:r>
      <w:r w:rsidRPr="0014790D">
        <w:t>to the Default Quantity</w:t>
      </w:r>
      <w:r w:rsidR="001A297F">
        <w:t>,</w:t>
      </w:r>
      <w:r w:rsidR="008968CA">
        <w:t xml:space="preserve"> </w:t>
      </w:r>
      <w:r w:rsidR="005B2A5C">
        <w:t xml:space="preserve">minus </w:t>
      </w:r>
      <w:r w:rsidRPr="0014790D">
        <w:t xml:space="preserve">(B) the </w:t>
      </w:r>
      <w:r w:rsidR="002C76F0">
        <w:t xml:space="preserve">product of the </w:t>
      </w:r>
      <w:r w:rsidRPr="0014790D">
        <w:t xml:space="preserve">VCC Price </w:t>
      </w:r>
      <w:r w:rsidR="002C76F0">
        <w:t xml:space="preserve">and </w:t>
      </w:r>
      <w:r w:rsidRPr="0014790D">
        <w:t>the Default Quantity; plus</w:t>
      </w:r>
      <w:bookmarkEnd w:id="230"/>
    </w:p>
    <w:p w14:paraId="34E1EB73" w14:textId="6829FBCF" w:rsidR="00B56B49" w:rsidRPr="00B56B49" w:rsidRDefault="00F576CB" w:rsidP="00903F9E">
      <w:pPr>
        <w:pStyle w:val="alpha2"/>
        <w:numPr>
          <w:ilvl w:val="1"/>
          <w:numId w:val="87"/>
        </w:numPr>
      </w:pPr>
      <w:bookmarkStart w:id="231" w:name="_Ref103593911"/>
      <w:r>
        <w:t xml:space="preserve">an amount of </w:t>
      </w:r>
      <w:r w:rsidR="00972E4E" w:rsidRPr="00B56B49">
        <w:t xml:space="preserve">interest </w:t>
      </w:r>
      <w:r w:rsidR="00215F23">
        <w:t xml:space="preserve">determined by applying the Interest Rate to the amount determined pursuant to paragraph </w:t>
      </w:r>
      <w:r w:rsidR="00BF2586">
        <w:fldChar w:fldCharType="begin"/>
      </w:r>
      <w:r w:rsidR="00BF2586">
        <w:instrText xml:space="preserve"> REF _Ref103593910 \n \h </w:instrText>
      </w:r>
      <w:r w:rsidR="00BF2586">
        <w:fldChar w:fldCharType="separate"/>
      </w:r>
      <w:r w:rsidR="00BF2586">
        <w:t>(a)</w:t>
      </w:r>
      <w:r w:rsidR="00BF2586">
        <w:fldChar w:fldCharType="end"/>
      </w:r>
      <w:r w:rsidR="00215F23">
        <w:t xml:space="preserve"> above</w:t>
      </w:r>
      <w:r w:rsidR="008D3388">
        <w:t xml:space="preserve"> </w:t>
      </w:r>
      <w:r w:rsidR="00972E4E" w:rsidRPr="00B56B49">
        <w:t>for the period from (and including) the relevant Transfer Date to (but excluding) the date o</w:t>
      </w:r>
      <w:r w:rsidR="008D3388">
        <w:t>n which</w:t>
      </w:r>
      <w:r w:rsidR="00972E4E" w:rsidRPr="00B56B49">
        <w:t xml:space="preserve"> the Receiving Party’s Replacement Cost</w:t>
      </w:r>
      <w:r w:rsidR="00576EDC">
        <w:t xml:space="preserve"> Notice</w:t>
      </w:r>
      <w:r w:rsidR="008D3388">
        <w:t xml:space="preserve"> is effective</w:t>
      </w:r>
      <w:r w:rsidR="00972E4E" w:rsidRPr="00B56B49">
        <w:t>; plus</w:t>
      </w:r>
      <w:bookmarkEnd w:id="231"/>
    </w:p>
    <w:p w14:paraId="5B8A8248" w14:textId="67B147DE" w:rsidR="00BB608C" w:rsidRPr="00B56B49" w:rsidRDefault="00972E4E" w:rsidP="00903F9E">
      <w:pPr>
        <w:pStyle w:val="alpha2"/>
        <w:numPr>
          <w:ilvl w:val="1"/>
          <w:numId w:val="87"/>
        </w:numPr>
      </w:pPr>
      <w:bookmarkStart w:id="232" w:name="_Ref103593912"/>
      <w:r w:rsidRPr="00B56B49">
        <w:t>the amount of reasonable costs and expenses which the Receiving Party incurs in respect of the Default Quantity (including, without limitation, broker fees, commissions and legal fees)</w:t>
      </w:r>
      <w:r w:rsidR="00C572A2">
        <w:t>.</w:t>
      </w:r>
      <w:bookmarkEnd w:id="232"/>
    </w:p>
    <w:p w14:paraId="5C28E2C1" w14:textId="5A9551B2" w:rsidR="00BB608C" w:rsidRDefault="00E90FA5" w:rsidP="00E90FA5">
      <w:pPr>
        <w:pStyle w:val="alpha2"/>
        <w:numPr>
          <w:ilvl w:val="0"/>
          <w:numId w:val="0"/>
        </w:numPr>
        <w:ind w:left="680"/>
      </w:pPr>
      <w:r w:rsidRPr="00E90FA5">
        <w:t>If any of these amounts have already been paid under this Agreement, the amount so determined shall be reduced accordingly.</w:t>
      </w:r>
    </w:p>
    <w:p w14:paraId="75A07C18" w14:textId="2F46667F" w:rsidR="003554A7" w:rsidRPr="0014790D" w:rsidRDefault="00211342" w:rsidP="00950B9D">
      <w:pPr>
        <w:pStyle w:val="Body2"/>
      </w:pPr>
      <w:r>
        <w:t>“</w:t>
      </w:r>
      <w:r w:rsidRPr="00211342">
        <w:rPr>
          <w:b/>
          <w:bCs/>
        </w:rPr>
        <w:t>Receiving Party</w:t>
      </w:r>
      <w:r w:rsidR="00644FEC">
        <w:rPr>
          <w:b/>
          <w:bCs/>
        </w:rPr>
        <w:t>’s</w:t>
      </w:r>
      <w:r w:rsidRPr="00211342">
        <w:rPr>
          <w:b/>
          <w:bCs/>
        </w:rPr>
        <w:t xml:space="preserve"> Replacement Cost Notice</w:t>
      </w:r>
      <w:r>
        <w:t xml:space="preserve">” has the meaning given to it in paragraph </w:t>
      </w:r>
      <w:r w:rsidR="007D4C9F">
        <w:fldChar w:fldCharType="begin"/>
      </w:r>
      <w:r w:rsidR="007D4C9F">
        <w:instrText xml:space="preserve"> REF _Ref108538852 \n \h </w:instrText>
      </w:r>
      <w:r w:rsidR="007D4C9F">
        <w:fldChar w:fldCharType="separate"/>
      </w:r>
      <w:r w:rsidR="007D4C9F">
        <w:t>(d)</w:t>
      </w:r>
      <w:r w:rsidR="007D4C9F">
        <w:fldChar w:fldCharType="end"/>
      </w:r>
      <w:r w:rsidR="009538C5">
        <w:fldChar w:fldCharType="begin"/>
      </w:r>
      <w:r w:rsidR="009538C5">
        <w:instrText xml:space="preserve"> REF _Ref109447735 \n \h </w:instrText>
      </w:r>
      <w:r w:rsidR="009538C5">
        <w:fldChar w:fldCharType="separate"/>
      </w:r>
      <w:r w:rsidR="009538C5">
        <w:t>(ii)</w:t>
      </w:r>
      <w:r w:rsidR="009538C5">
        <w:fldChar w:fldCharType="end"/>
      </w:r>
      <w:r>
        <w:t xml:space="preserve"> of Clause </w:t>
      </w:r>
      <w:r w:rsidR="007D4C9F">
        <w:fldChar w:fldCharType="begin"/>
      </w:r>
      <w:r w:rsidR="007D4C9F">
        <w:instrText xml:space="preserve"> REF _Ref109441500 \n \h </w:instrText>
      </w:r>
      <w:r w:rsidR="007D4C9F">
        <w:fldChar w:fldCharType="separate"/>
      </w:r>
      <w:r w:rsidR="007D4C9F">
        <w:t>6.1</w:t>
      </w:r>
      <w:r w:rsidR="007D4C9F">
        <w:fldChar w:fldCharType="end"/>
      </w:r>
      <w:r>
        <w:t>.</w:t>
      </w:r>
    </w:p>
    <w:p w14:paraId="3C87C4A7" w14:textId="5236696F" w:rsidR="00972E4E" w:rsidRPr="007B69B0" w:rsidRDefault="00972E4E" w:rsidP="0054599F">
      <w:pPr>
        <w:pStyle w:val="Body2"/>
      </w:pPr>
      <w:r>
        <w:t>“</w:t>
      </w:r>
      <w:r w:rsidRPr="0014790D">
        <w:rPr>
          <w:b/>
        </w:rPr>
        <w:t>Registered</w:t>
      </w:r>
      <w:r>
        <w:t>”</w:t>
      </w:r>
      <w:r w:rsidRPr="0014790D">
        <w:t xml:space="preserve"> means</w:t>
      </w:r>
      <w:r w:rsidR="00CE0886">
        <w:t>, in respect of a Contract Project,</w:t>
      </w:r>
      <w:r w:rsidRPr="0014790D">
        <w:t xml:space="preserve"> the formal acceptance and registration of th</w:t>
      </w:r>
      <w:r w:rsidR="008129B3">
        <w:t xml:space="preserve">at </w:t>
      </w:r>
      <w:r w:rsidRPr="0014790D">
        <w:t>Contract Project pursuant to the</w:t>
      </w:r>
      <w:r w:rsidR="00906A75">
        <w:t xml:space="preserve"> </w:t>
      </w:r>
      <w:r w:rsidR="00EE1817">
        <w:t xml:space="preserve">relevant </w:t>
      </w:r>
      <w:r w:rsidRPr="0014790D">
        <w:t>Carbon Standard Rules</w:t>
      </w:r>
      <w:r w:rsidRPr="007B69B0">
        <w:t>.</w:t>
      </w:r>
      <w:r w:rsidR="0086017C">
        <w:t xml:space="preserve"> </w:t>
      </w:r>
    </w:p>
    <w:p w14:paraId="3F9017A8" w14:textId="2C19B334" w:rsidR="00972E4E" w:rsidRPr="0014790D" w:rsidRDefault="00972E4E" w:rsidP="0054599F">
      <w:pPr>
        <w:pStyle w:val="Body2"/>
      </w:pPr>
      <w:r w:rsidRPr="007B69B0">
        <w:rPr>
          <w:bCs/>
        </w:rPr>
        <w:t>“</w:t>
      </w:r>
      <w:r w:rsidRPr="007B69B0">
        <w:rPr>
          <w:b/>
        </w:rPr>
        <w:t>Registry</w:t>
      </w:r>
      <w:r w:rsidRPr="007B69B0">
        <w:t>” means</w:t>
      </w:r>
      <w:r w:rsidR="008306FC">
        <w:t>, in respect of a VCC,</w:t>
      </w:r>
      <w:r w:rsidRPr="007B69B0">
        <w:t xml:space="preserve"> the electronic database system that is established or operated</w:t>
      </w:r>
      <w:r w:rsidR="003C76E7">
        <w:t xml:space="preserve"> </w:t>
      </w:r>
      <w:r w:rsidRPr="007B69B0">
        <w:t xml:space="preserve">by the </w:t>
      </w:r>
      <w:r w:rsidR="00A44BD1">
        <w:t xml:space="preserve">relevant </w:t>
      </w:r>
      <w:r w:rsidRPr="007B69B0">
        <w:t xml:space="preserve">Carbon Standard or on </w:t>
      </w:r>
      <w:r w:rsidR="008306FC">
        <w:t>its</w:t>
      </w:r>
      <w:r w:rsidRPr="0014790D">
        <w:t xml:space="preserve"> behalf including for the holding, transfer, retirement, </w:t>
      </w:r>
      <w:r w:rsidR="00400769">
        <w:t xml:space="preserve">and </w:t>
      </w:r>
      <w:r w:rsidRPr="0014790D">
        <w:t>cancellation of</w:t>
      </w:r>
      <w:r w:rsidR="00EA265B">
        <w:t xml:space="preserve"> that VCC</w:t>
      </w:r>
      <w:r w:rsidR="001F0736">
        <w:t>.</w:t>
      </w:r>
      <w:r w:rsidR="00BC1026">
        <w:t xml:space="preserve"> </w:t>
      </w:r>
    </w:p>
    <w:p w14:paraId="15E84B78" w14:textId="6B28D205" w:rsidR="00972E4E" w:rsidRPr="0014790D" w:rsidRDefault="00972E4E" w:rsidP="0054599F">
      <w:pPr>
        <w:pStyle w:val="Body2"/>
      </w:pPr>
      <w:r>
        <w:t>“</w:t>
      </w:r>
      <w:r w:rsidRPr="0014790D">
        <w:rPr>
          <w:b/>
        </w:rPr>
        <w:t>Registry Account</w:t>
      </w:r>
      <w:r>
        <w:t>”</w:t>
      </w:r>
      <w:r w:rsidRPr="0014790D">
        <w:t xml:space="preserve"> means any digital record of a Party or person in the</w:t>
      </w:r>
      <w:r w:rsidR="001F0736">
        <w:t xml:space="preserve"> relevant</w:t>
      </w:r>
      <w:r w:rsidRPr="0014790D">
        <w:t xml:space="preserve"> Registry that is eligible to record the holding, transfer, acquisition, retirement or cancellation of VCCs.</w:t>
      </w:r>
    </w:p>
    <w:p w14:paraId="0BA4005B" w14:textId="320C4597" w:rsidR="00972E4E" w:rsidRPr="0014790D" w:rsidRDefault="00972E4E" w:rsidP="0054599F">
      <w:pPr>
        <w:pStyle w:val="Body2"/>
      </w:pPr>
      <w:r>
        <w:t>“</w:t>
      </w:r>
      <w:r w:rsidRPr="0014790D">
        <w:rPr>
          <w:b/>
          <w:bCs/>
        </w:rPr>
        <w:t>Registry Administrator</w:t>
      </w:r>
      <w:r>
        <w:t>”</w:t>
      </w:r>
      <w:r w:rsidRPr="0014790D">
        <w:t xml:space="preserve"> means </w:t>
      </w:r>
      <w:r>
        <w:t xml:space="preserve">the entity responsible for operating the </w:t>
      </w:r>
      <w:r w:rsidR="004E4296">
        <w:t xml:space="preserve">relevant </w:t>
      </w:r>
      <w:r>
        <w:t xml:space="preserve">Registry in accordance with </w:t>
      </w:r>
      <w:r w:rsidR="00EA265B">
        <w:t xml:space="preserve">the Registry </w:t>
      </w:r>
      <w:r>
        <w:t>Rules</w:t>
      </w:r>
      <w:r w:rsidRPr="0014790D">
        <w:t>.</w:t>
      </w:r>
      <w:r w:rsidR="00EA265B">
        <w:t xml:space="preserve"> </w:t>
      </w:r>
    </w:p>
    <w:p w14:paraId="2DAE5AA8" w14:textId="10D258FE" w:rsidR="00972E4E" w:rsidRPr="0014790D" w:rsidRDefault="00972E4E" w:rsidP="0054599F">
      <w:pPr>
        <w:pStyle w:val="Body2"/>
      </w:pPr>
      <w:r>
        <w:t>“</w:t>
      </w:r>
      <w:r w:rsidRPr="0014790D">
        <w:rPr>
          <w:b/>
          <w:bCs/>
        </w:rPr>
        <w:t>Registry Rules</w:t>
      </w:r>
      <w:r>
        <w:t>”</w:t>
      </w:r>
      <w:r w:rsidRPr="0014790D">
        <w:t xml:space="preserve"> means any relevant decisions, guidelines and procedures made in connection with the operation of the</w:t>
      </w:r>
      <w:r w:rsidR="00F13DD2">
        <w:t xml:space="preserve"> relevant</w:t>
      </w:r>
      <w:r w:rsidRPr="0014790D">
        <w:t xml:space="preserve"> Registry</w:t>
      </w:r>
      <w:r w:rsidR="00B2651B">
        <w:t xml:space="preserve">, as in force </w:t>
      </w:r>
      <w:r w:rsidR="00262F81">
        <w:t>and amended from</w:t>
      </w:r>
      <w:r w:rsidR="00B2651B">
        <w:t xml:space="preserve"> time to time</w:t>
      </w:r>
      <w:r w:rsidRPr="0014790D">
        <w:t>.</w:t>
      </w:r>
      <w:r w:rsidR="007C3C2F">
        <w:t xml:space="preserve"> </w:t>
      </w:r>
    </w:p>
    <w:p w14:paraId="14D8B055" w14:textId="7675F84C" w:rsidR="00972E4E" w:rsidRPr="0014790D" w:rsidRDefault="00972E4E" w:rsidP="0054599F">
      <w:pPr>
        <w:pStyle w:val="Body2"/>
      </w:pPr>
      <w:r>
        <w:t>“</w:t>
      </w:r>
      <w:r w:rsidRPr="0014790D">
        <w:rPr>
          <w:b/>
          <w:bCs/>
        </w:rPr>
        <w:t>Reporting Year</w:t>
      </w:r>
      <w:r>
        <w:t>”</w:t>
      </w:r>
      <w:r w:rsidRPr="0014790D">
        <w:t xml:space="preserve"> means a compliance reporting period as specified under the </w:t>
      </w:r>
      <w:r w:rsidR="007F6796">
        <w:t xml:space="preserve">relevant </w:t>
      </w:r>
      <w:r w:rsidRPr="0014790D">
        <w:t>Carbon Standard Rules.</w:t>
      </w:r>
    </w:p>
    <w:p w14:paraId="57F1636D" w14:textId="1CD4D49E" w:rsidR="00972E4E" w:rsidRPr="0014790D" w:rsidRDefault="00972E4E" w:rsidP="0054599F">
      <w:pPr>
        <w:pStyle w:val="Body2"/>
      </w:pPr>
      <w:r>
        <w:t>“</w:t>
      </w:r>
      <w:r w:rsidRPr="0014790D">
        <w:rPr>
          <w:b/>
          <w:bCs/>
        </w:rPr>
        <w:t>Required Authorisations</w:t>
      </w:r>
      <w:r>
        <w:t>”</w:t>
      </w:r>
      <w:r w:rsidRPr="0014790D">
        <w:t xml:space="preserve"> means all governmental and other licences, authorisations, permits, consents, contracts and other approvals (if any) that are required to enable a Party to fulfil </w:t>
      </w:r>
      <w:r w:rsidR="003D561F">
        <w:t xml:space="preserve">or perform </w:t>
      </w:r>
      <w:r w:rsidRPr="0014790D">
        <w:t>any of its obligations under this Agreement.</w:t>
      </w:r>
    </w:p>
    <w:p w14:paraId="62802F6D" w14:textId="6720AFD7" w:rsidR="00972E4E" w:rsidRDefault="00972E4E" w:rsidP="0054599F">
      <w:pPr>
        <w:pStyle w:val="Body2"/>
      </w:pPr>
      <w:r>
        <w:t>“</w:t>
      </w:r>
      <w:r w:rsidRPr="0014790D">
        <w:rPr>
          <w:b/>
        </w:rPr>
        <w:t>Retire</w:t>
      </w:r>
      <w:r>
        <w:t>”</w:t>
      </w:r>
      <w:r w:rsidRPr="0014790D">
        <w:t xml:space="preserve"> or </w:t>
      </w:r>
      <w:r>
        <w:t>“</w:t>
      </w:r>
      <w:r w:rsidRPr="0014790D">
        <w:rPr>
          <w:b/>
        </w:rPr>
        <w:t>Retirement</w:t>
      </w:r>
      <w:r>
        <w:t>”</w:t>
      </w:r>
      <w:r w:rsidRPr="0014790D">
        <w:t xml:space="preserve"> means the permanent removal of a VCC from circulation in the </w:t>
      </w:r>
      <w:r w:rsidR="00F13DD2">
        <w:t xml:space="preserve">relevant </w:t>
      </w:r>
      <w:r w:rsidRPr="0014790D">
        <w:t xml:space="preserve">Registry, pursuant to the </w:t>
      </w:r>
      <w:r w:rsidR="007F6796">
        <w:t xml:space="preserve">relevant </w:t>
      </w:r>
      <w:r w:rsidR="00331D93">
        <w:t xml:space="preserve">Registry Rules and the </w:t>
      </w:r>
      <w:r w:rsidR="007F6796">
        <w:t xml:space="preserve">relevant </w:t>
      </w:r>
      <w:r w:rsidRPr="0014790D">
        <w:t>Carbon Standard Rules</w:t>
      </w:r>
      <w:r w:rsidR="000A7042">
        <w:t>,</w:t>
      </w:r>
      <w:r w:rsidR="00D127AF">
        <w:t xml:space="preserve"> and “</w:t>
      </w:r>
      <w:r w:rsidR="00D127AF" w:rsidRPr="003D561F">
        <w:rPr>
          <w:b/>
          <w:bCs/>
        </w:rPr>
        <w:t>Retired</w:t>
      </w:r>
      <w:r w:rsidR="00D127AF">
        <w:t>” shall be construed accordingly</w:t>
      </w:r>
      <w:r w:rsidRPr="0014790D">
        <w:t>.</w:t>
      </w:r>
    </w:p>
    <w:p w14:paraId="3DCC014C" w14:textId="5B4DD12A" w:rsidR="00CD2BAC" w:rsidRDefault="00CD2BAC" w:rsidP="00CD2BAC">
      <w:pPr>
        <w:pStyle w:val="Body2"/>
      </w:pPr>
      <w:r>
        <w:t>“</w:t>
      </w:r>
      <w:r w:rsidRPr="00287A1E">
        <w:rPr>
          <w:b/>
          <w:bCs/>
        </w:rPr>
        <w:t>Retirement Instruction</w:t>
      </w:r>
      <w:r>
        <w:t>” means</w:t>
      </w:r>
      <w:r w:rsidR="00287A1E">
        <w:t xml:space="preserve"> </w:t>
      </w:r>
      <w:r>
        <w:t xml:space="preserve">an instruction substantially in the form set out in </w:t>
      </w:r>
      <w:r w:rsidR="00031932">
        <w:fldChar w:fldCharType="begin"/>
      </w:r>
      <w:r w:rsidR="00031932">
        <w:instrText xml:space="preserve"> REF Sch2_Part_B \h </w:instrText>
      </w:r>
      <w:r w:rsidR="00031932">
        <w:fldChar w:fldCharType="separate"/>
      </w:r>
      <w:r w:rsidR="00031932" w:rsidRPr="0014790D">
        <w:t>Part B</w:t>
      </w:r>
      <w:r w:rsidR="00031932">
        <w:fldChar w:fldCharType="end"/>
      </w:r>
      <w:r w:rsidR="00287A1E">
        <w:t xml:space="preserve"> of </w:t>
      </w:r>
      <w:r w:rsidR="00031932">
        <w:fldChar w:fldCharType="begin"/>
      </w:r>
      <w:r w:rsidR="00031932">
        <w:instrText xml:space="preserve"> REF _Ref108160809 \w \h </w:instrText>
      </w:r>
      <w:r w:rsidR="00031932">
        <w:fldChar w:fldCharType="separate"/>
      </w:r>
      <w:r w:rsidR="00031932">
        <w:t>Schedule 2</w:t>
      </w:r>
      <w:r w:rsidR="00031932">
        <w:fldChar w:fldCharType="end"/>
      </w:r>
      <w:r>
        <w:t xml:space="preserve"> (</w:t>
      </w:r>
      <w:r w:rsidRPr="00287A1E">
        <w:rPr>
          <w:i/>
          <w:iCs/>
        </w:rPr>
        <w:t>Form of Retirement Instruction</w:t>
      </w:r>
      <w:r>
        <w:t xml:space="preserve">) given by the Receiving Party which: </w:t>
      </w:r>
    </w:p>
    <w:p w14:paraId="39544983" w14:textId="0C31A09E" w:rsidR="00B56B49" w:rsidRDefault="00CD2BAC" w:rsidP="00903F9E">
      <w:pPr>
        <w:pStyle w:val="alpha2"/>
        <w:numPr>
          <w:ilvl w:val="1"/>
          <w:numId w:val="88"/>
        </w:numPr>
      </w:pPr>
      <w:r>
        <w:lastRenderedPageBreak/>
        <w:t xml:space="preserve">shall specify the relevant </w:t>
      </w:r>
      <w:r w:rsidR="00287A1E">
        <w:t xml:space="preserve">Contract </w:t>
      </w:r>
      <w:r>
        <w:t>VCCs to be Retired; and</w:t>
      </w:r>
    </w:p>
    <w:p w14:paraId="582DC058" w14:textId="4AFA56F3" w:rsidR="00CD2BAC" w:rsidRDefault="00CD2BAC" w:rsidP="00903F9E">
      <w:pPr>
        <w:pStyle w:val="alpha2"/>
        <w:numPr>
          <w:ilvl w:val="1"/>
          <w:numId w:val="88"/>
        </w:numPr>
      </w:pPr>
      <w:r>
        <w:t xml:space="preserve">may specify information that is capable of being recorded by the </w:t>
      </w:r>
      <w:r w:rsidR="00F11B6A">
        <w:t xml:space="preserve">relevant </w:t>
      </w:r>
      <w:r>
        <w:t xml:space="preserve">Carbon Standard (to the extent permitted) pursuant to the relevant Registry Rules </w:t>
      </w:r>
      <w:r w:rsidR="00192C72">
        <w:t xml:space="preserve">and </w:t>
      </w:r>
      <w:r w:rsidR="007F6796">
        <w:t xml:space="preserve">the relevant </w:t>
      </w:r>
      <w:r w:rsidR="00192C72">
        <w:t xml:space="preserve">Carbon Standard Rules </w:t>
      </w:r>
      <w:r>
        <w:t>in respect of Retirement.</w:t>
      </w:r>
    </w:p>
    <w:p w14:paraId="404D3A9A" w14:textId="681BD48D" w:rsidR="00254902" w:rsidRDefault="00254902" w:rsidP="00950B9D">
      <w:pPr>
        <w:pStyle w:val="Body2"/>
      </w:pPr>
      <w:r>
        <w:t>“</w:t>
      </w:r>
      <w:r w:rsidRPr="004E3E71">
        <w:rPr>
          <w:b/>
          <w:bCs/>
        </w:rPr>
        <w:t>Retirement Instruction Cut-Off Time</w:t>
      </w:r>
      <w:r>
        <w:t xml:space="preserve">” </w:t>
      </w:r>
      <w:r w:rsidR="00354E9A" w:rsidRPr="00354E9A">
        <w:t>means [</w:t>
      </w:r>
      <w:r w:rsidR="0073236C">
        <w:t>4.00 pm.</w:t>
      </w:r>
      <w:r w:rsidR="00354E9A" w:rsidRPr="00354E9A">
        <w:t>] in the Transferring Party’s Banking Day Location on the Banking Day</w:t>
      </w:r>
      <w:r w:rsidR="00587DC6">
        <w:t xml:space="preserve"> </w:t>
      </w:r>
      <w:r w:rsidR="00587DC6" w:rsidRPr="00587DC6">
        <w:t xml:space="preserve">which is </w:t>
      </w:r>
      <w:r w:rsidR="001F1F33">
        <w:t>ten (</w:t>
      </w:r>
      <w:r w:rsidR="00587DC6" w:rsidRPr="00587DC6">
        <w:t>10</w:t>
      </w:r>
      <w:r w:rsidR="001F1F33">
        <w:t>)</w:t>
      </w:r>
      <w:r w:rsidR="00587DC6" w:rsidRPr="00587DC6">
        <w:t xml:space="preserve"> Banking Days prior to the relevant Transfer Date</w:t>
      </w:r>
      <w:r w:rsidR="00354E9A" w:rsidRPr="00354E9A">
        <w:t>.</w:t>
      </w:r>
    </w:p>
    <w:p w14:paraId="399A4778" w14:textId="0C95CF18" w:rsidR="003C3113" w:rsidRPr="0014790D" w:rsidRDefault="003C3113" w:rsidP="0054599F">
      <w:pPr>
        <w:pStyle w:val="Body2"/>
      </w:pPr>
      <w:r>
        <w:t>“</w:t>
      </w:r>
      <w:r w:rsidRPr="003C3113">
        <w:rPr>
          <w:b/>
          <w:bCs/>
        </w:rPr>
        <w:t>RPO</w:t>
      </w:r>
      <w:r>
        <w:t>” means</w:t>
      </w:r>
      <w:r w:rsidR="00C5387B">
        <w:t xml:space="preserve"> </w:t>
      </w:r>
      <w:r w:rsidR="00C5387B" w:rsidRPr="00C5387B">
        <w:t>a person acting in good faith and performing its contractual obligations exercising a degree of skill, diligence and prudence that would reasonably and ordinarily be expected from a skilled and experienced operator complying with Applicable</w:t>
      </w:r>
      <w:r w:rsidR="00AA283E">
        <w:t xml:space="preserve"> Law</w:t>
      </w:r>
      <w:r w:rsidR="00C5387B" w:rsidRPr="00C5387B">
        <w:t>, engaged in the same type of undertaking, under the same or similar circumstances and conditions, and any reference to the standards of an RPO shall be construed accordingly.</w:t>
      </w:r>
    </w:p>
    <w:p w14:paraId="05AE01FB" w14:textId="7942E0BF" w:rsidR="00A5008E" w:rsidRDefault="00A5008E" w:rsidP="0054599F">
      <w:pPr>
        <w:pStyle w:val="Body2"/>
      </w:pPr>
      <w:r w:rsidRPr="00A5008E">
        <w:t>“</w:t>
      </w:r>
      <w:r w:rsidRPr="006E3D15">
        <w:rPr>
          <w:b/>
          <w:bCs/>
        </w:rPr>
        <w:t>Sales Tax</w:t>
      </w:r>
      <w:r w:rsidRPr="00A5008E">
        <w:t>” means</w:t>
      </w:r>
      <w:r w:rsidR="00E72ED7">
        <w:t>:</w:t>
      </w:r>
      <w:r w:rsidRPr="00A5008E">
        <w:t xml:space="preserve"> (i) within the UK, any value added tax imposed by the VAT Act 1994</w:t>
      </w:r>
      <w:r w:rsidR="00BD55F6">
        <w:t>;</w:t>
      </w:r>
      <w:r w:rsidRPr="00A5008E">
        <w:t xml:space="preserve"> (ii) within the European Union</w:t>
      </w:r>
      <w:r w:rsidR="000A2F3F">
        <w:t>,</w:t>
      </w:r>
      <w:r w:rsidRPr="00A5008E">
        <w:t xml:space="preserve"> such Taxation as may be levied in accordance with (but subject to derogations from) the Directive 2006/112/EC by reference to added value or sales</w:t>
      </w:r>
      <w:r w:rsidR="00262FF9">
        <w:t>;</w:t>
      </w:r>
      <w:r w:rsidRPr="00A5008E">
        <w:t xml:space="preserve"> and (iii) outside the UK and the European Union, any similar Taxation levied by reference to added value or sales including, within the European Union</w:t>
      </w:r>
      <w:r w:rsidR="009C541E">
        <w:t>,</w:t>
      </w:r>
      <w:r w:rsidRPr="00A5008E">
        <w:t xml:space="preserve"> such Taxation as may be levied in accordance with (but subject to derogations from) the Directive 2006/112/EC by reference to added value or sales.</w:t>
      </w:r>
    </w:p>
    <w:p w14:paraId="57650DB1" w14:textId="34D5B46B" w:rsidR="00972E4E" w:rsidRDefault="00972E4E" w:rsidP="0054599F">
      <w:pPr>
        <w:pStyle w:val="Body2"/>
      </w:pPr>
      <w:r>
        <w:t>“</w:t>
      </w:r>
      <w:r w:rsidRPr="0014790D">
        <w:rPr>
          <w:b/>
          <w:bCs/>
        </w:rPr>
        <w:t>Sanctions</w:t>
      </w:r>
      <w:r>
        <w:t>”</w:t>
      </w:r>
      <w:r w:rsidRPr="0014790D">
        <w:t xml:space="preserve"> </w:t>
      </w:r>
      <w:r w:rsidR="00E67E2B">
        <w:t xml:space="preserve">means </w:t>
      </w:r>
      <w:r w:rsidR="009A6673" w:rsidRPr="009A6673">
        <w:t>any economic or financial sanctions or trade embargoes imposed, enacted, administered or enforced from time to time by any Sanctions Authority.</w:t>
      </w:r>
    </w:p>
    <w:p w14:paraId="5F76184B" w14:textId="77777777" w:rsidR="0009453B" w:rsidRPr="000F32C3" w:rsidRDefault="0009453B" w:rsidP="0009453B">
      <w:pPr>
        <w:pStyle w:val="Body2"/>
        <w:keepNext/>
        <w:rPr>
          <w:lang w:eastAsia="ja-JP"/>
        </w:rPr>
      </w:pPr>
      <w:r w:rsidRPr="000F32C3">
        <w:rPr>
          <w:lang w:eastAsia="ja-JP"/>
        </w:rPr>
        <w:t>“</w:t>
      </w:r>
      <w:r w:rsidRPr="000F32C3">
        <w:rPr>
          <w:b/>
          <w:bCs/>
          <w:lang w:eastAsia="ja-JP"/>
        </w:rPr>
        <w:t>Sanctions Authority</w:t>
      </w:r>
      <w:r w:rsidRPr="000F32C3">
        <w:rPr>
          <w:lang w:eastAsia="ja-JP"/>
        </w:rPr>
        <w:t>” means:</w:t>
      </w:r>
    </w:p>
    <w:p w14:paraId="508EDA66" w14:textId="77777777" w:rsidR="0009453B" w:rsidRPr="000F32C3" w:rsidRDefault="0009453B" w:rsidP="0009453B">
      <w:pPr>
        <w:pStyle w:val="alpha2"/>
        <w:numPr>
          <w:ilvl w:val="0"/>
          <w:numId w:val="98"/>
        </w:numPr>
        <w:outlineLvl w:val="9"/>
        <w:rPr>
          <w:lang w:eastAsia="ja-JP"/>
        </w:rPr>
      </w:pPr>
      <w:r w:rsidRPr="000F32C3">
        <w:rPr>
          <w:lang w:eastAsia="ja-JP"/>
        </w:rPr>
        <w:t xml:space="preserve">the US government (including the US Department of State, the US Department of Commerce and the US Department of the Treasury (including the Office of Foreign Assets Control)); </w:t>
      </w:r>
    </w:p>
    <w:p w14:paraId="135D5D24" w14:textId="77777777" w:rsidR="0009453B" w:rsidRPr="000F32C3" w:rsidRDefault="0009453B" w:rsidP="0009453B">
      <w:pPr>
        <w:pStyle w:val="alpha2"/>
        <w:numPr>
          <w:ilvl w:val="0"/>
          <w:numId w:val="97"/>
        </w:numPr>
        <w:outlineLvl w:val="9"/>
        <w:rPr>
          <w:lang w:eastAsia="ja-JP"/>
        </w:rPr>
      </w:pPr>
      <w:r w:rsidRPr="000F32C3">
        <w:rPr>
          <w:lang w:eastAsia="ja-JP"/>
        </w:rPr>
        <w:t>the United Kingdom government (including H.M. Treasury, the Foreign</w:t>
      </w:r>
      <w:r>
        <w:rPr>
          <w:lang w:eastAsia="ja-JP"/>
        </w:rPr>
        <w:t>,</w:t>
      </w:r>
      <w:r w:rsidRPr="000F32C3">
        <w:rPr>
          <w:lang w:eastAsia="ja-JP"/>
        </w:rPr>
        <w:t xml:space="preserve"> Commonwealth</w:t>
      </w:r>
      <w:r>
        <w:rPr>
          <w:lang w:eastAsia="ja-JP"/>
        </w:rPr>
        <w:t xml:space="preserve"> &amp; Development</w:t>
      </w:r>
      <w:r w:rsidRPr="000F32C3">
        <w:rPr>
          <w:lang w:eastAsia="ja-JP"/>
        </w:rPr>
        <w:t xml:space="preserve"> Office and the Department for Business, Energy &amp; Industrial Strategy);</w:t>
      </w:r>
    </w:p>
    <w:p w14:paraId="7FCAD8A2" w14:textId="77777777" w:rsidR="0009453B" w:rsidRPr="000F32C3" w:rsidRDefault="0009453B" w:rsidP="0009453B">
      <w:pPr>
        <w:pStyle w:val="alpha2"/>
        <w:numPr>
          <w:ilvl w:val="0"/>
          <w:numId w:val="97"/>
        </w:numPr>
        <w:outlineLvl w:val="9"/>
        <w:rPr>
          <w:lang w:eastAsia="ja-JP"/>
        </w:rPr>
      </w:pPr>
      <w:r w:rsidRPr="000F32C3">
        <w:rPr>
          <w:lang w:eastAsia="ja-JP"/>
        </w:rPr>
        <w:t>the United Nations Security Council; or</w:t>
      </w:r>
    </w:p>
    <w:p w14:paraId="23E5C5A6" w14:textId="77777777" w:rsidR="0009453B" w:rsidRPr="000F32C3" w:rsidRDefault="0009453B" w:rsidP="0009453B">
      <w:pPr>
        <w:pStyle w:val="alpha2"/>
        <w:numPr>
          <w:ilvl w:val="0"/>
          <w:numId w:val="97"/>
        </w:numPr>
        <w:outlineLvl w:val="9"/>
        <w:rPr>
          <w:lang w:eastAsia="ja-JP"/>
        </w:rPr>
      </w:pPr>
      <w:r w:rsidRPr="000F32C3">
        <w:rPr>
          <w:lang w:eastAsia="ja-JP"/>
        </w:rPr>
        <w:t xml:space="preserve">the European Union (or any of its member states), </w:t>
      </w:r>
    </w:p>
    <w:p w14:paraId="40DC4274" w14:textId="77777777" w:rsidR="0009453B" w:rsidRPr="000F32C3" w:rsidRDefault="0009453B" w:rsidP="0009453B">
      <w:pPr>
        <w:pStyle w:val="Body2"/>
        <w:rPr>
          <w:lang w:eastAsia="ja-JP"/>
        </w:rPr>
      </w:pPr>
      <w:r w:rsidRPr="000F32C3">
        <w:rPr>
          <w:lang w:eastAsia="ja-JP"/>
        </w:rPr>
        <w:t xml:space="preserve">including, in each case, any other governmental institution or agency of the foregoing. </w:t>
      </w:r>
    </w:p>
    <w:p w14:paraId="05773D33" w14:textId="299142A0" w:rsidR="0009453B" w:rsidRPr="0014790D" w:rsidRDefault="0009453B" w:rsidP="0009453B">
      <w:pPr>
        <w:pStyle w:val="Body2"/>
        <w:rPr>
          <w:lang w:eastAsia="ja-JP"/>
        </w:rPr>
      </w:pPr>
      <w:r w:rsidRPr="000F32C3">
        <w:rPr>
          <w:lang w:eastAsia="ja-JP"/>
        </w:rPr>
        <w:t>“</w:t>
      </w:r>
      <w:r w:rsidRPr="000F32C3">
        <w:rPr>
          <w:b/>
          <w:bCs/>
          <w:lang w:eastAsia="ja-JP"/>
        </w:rPr>
        <w:t>Sanctions Restricted Person</w:t>
      </w:r>
      <w:r w:rsidRPr="000F32C3">
        <w:rPr>
          <w:lang w:eastAsia="ja-JP"/>
        </w:rPr>
        <w:t>” means any person that is, or is owned or controlled (as such terms are interpreted in accordance with applicable Sanctions laws and regulations) by one or more persons that is</w:t>
      </w:r>
      <w:r>
        <w:rPr>
          <w:lang w:eastAsia="ja-JP"/>
        </w:rPr>
        <w:t>:</w:t>
      </w:r>
      <w:r w:rsidRPr="000F32C3">
        <w:rPr>
          <w:lang w:eastAsia="ja-JP"/>
        </w:rPr>
        <w:t xml:space="preserve"> (</w:t>
      </w:r>
      <w:r>
        <w:rPr>
          <w:lang w:eastAsia="ja-JP"/>
        </w:rPr>
        <w:t>a</w:t>
      </w:r>
      <w:r w:rsidRPr="000F32C3">
        <w:rPr>
          <w:lang w:eastAsia="ja-JP"/>
        </w:rPr>
        <w:t>) publicly designated by a Sanctions Authority to be the target of Sanctions; (</w:t>
      </w:r>
      <w:r>
        <w:rPr>
          <w:lang w:eastAsia="ja-JP"/>
        </w:rPr>
        <w:t>b</w:t>
      </w:r>
      <w:r w:rsidRPr="000F32C3">
        <w:rPr>
          <w:lang w:eastAsia="ja-JP"/>
        </w:rPr>
        <w:t>) a citizen of, located or resident in, or incorporated or organised under the laws of</w:t>
      </w:r>
      <w:r>
        <w:rPr>
          <w:lang w:eastAsia="ja-JP"/>
        </w:rPr>
        <w:t>,</w:t>
      </w:r>
      <w:r w:rsidRPr="000F32C3">
        <w:rPr>
          <w:lang w:eastAsia="ja-JP"/>
        </w:rPr>
        <w:t xml:space="preserve"> a country or territory that is the target of country-wide or territory-wide Sanctions; or (</w:t>
      </w:r>
      <w:r>
        <w:rPr>
          <w:lang w:eastAsia="ja-JP"/>
        </w:rPr>
        <w:t>c</w:t>
      </w:r>
      <w:r w:rsidRPr="000F32C3">
        <w:rPr>
          <w:lang w:eastAsia="ja-JP"/>
        </w:rPr>
        <w:t>) otherwise the target of Sanctions.</w:t>
      </w:r>
    </w:p>
    <w:p w14:paraId="388AFCF9" w14:textId="57E2CA28" w:rsidR="00A7531D" w:rsidRPr="0014790D" w:rsidRDefault="00A7531D" w:rsidP="0054599F">
      <w:pPr>
        <w:pStyle w:val="Body2"/>
      </w:pPr>
      <w:r>
        <w:t>“</w:t>
      </w:r>
      <w:r w:rsidRPr="00A7531D">
        <w:rPr>
          <w:b/>
          <w:bCs/>
        </w:rPr>
        <w:t>Sustainable Development Goals</w:t>
      </w:r>
      <w:r>
        <w:t xml:space="preserve">” means </w:t>
      </w:r>
      <w:r w:rsidR="00D36B1C" w:rsidRPr="00D36B1C">
        <w:t>the 17 sustainable development goals set out by the United Nations in its “2030 Agenda for Sustainable Development” dated 21 October 2015.</w:t>
      </w:r>
    </w:p>
    <w:p w14:paraId="3BCFB46A" w14:textId="77777777" w:rsidR="00972E4E" w:rsidRPr="0014790D" w:rsidRDefault="00972E4E" w:rsidP="0054599F">
      <w:pPr>
        <w:pStyle w:val="Body2"/>
      </w:pPr>
      <w:r>
        <w:lastRenderedPageBreak/>
        <w:t>“</w:t>
      </w:r>
      <w:r w:rsidRPr="0014790D">
        <w:rPr>
          <w:b/>
          <w:bCs/>
        </w:rPr>
        <w:t>Taxation</w:t>
      </w:r>
      <w:r>
        <w:t>”</w:t>
      </w:r>
      <w:r w:rsidRPr="0014790D">
        <w:t xml:space="preserve"> or </w:t>
      </w:r>
      <w:r>
        <w:t>“</w:t>
      </w:r>
      <w:r w:rsidRPr="0014790D">
        <w:rPr>
          <w:b/>
          <w:bCs/>
        </w:rPr>
        <w:t>Tax</w:t>
      </w:r>
      <w:r>
        <w:t>”</w:t>
      </w:r>
      <w:r w:rsidRPr="0014790D">
        <w:t xml:space="preserve"> means all forms of taxation (other than deferred tax) and statutory, governmental, state, provincial, local governmental or municipal duties, contributions, rates and levies, in each case in the nature of tax, whether levied by reference to income, profits, gains, net wealth, asset values, turnover, added value or otherwise and shall further include payments to a Tax authority on account of Tax, whenever and wherever imposed and whether chargeable directly or primarily against or attributable directly or primarily to the Party or any other person and all penalties and interest relating thereto.</w:t>
      </w:r>
    </w:p>
    <w:p w14:paraId="175B726A" w14:textId="3978245E" w:rsidR="00972E4E" w:rsidRPr="0014790D" w:rsidRDefault="00972E4E" w:rsidP="0054599F">
      <w:pPr>
        <w:pStyle w:val="Body2"/>
      </w:pPr>
      <w:r>
        <w:t>“</w:t>
      </w:r>
      <w:r w:rsidRPr="0014790D">
        <w:rPr>
          <w:b/>
        </w:rPr>
        <w:t>Termination Loss</w:t>
      </w:r>
      <w:r>
        <w:t>”</w:t>
      </w:r>
      <w:r w:rsidRPr="0014790D">
        <w:rPr>
          <w:b/>
        </w:rPr>
        <w:t xml:space="preserve"> </w:t>
      </w:r>
      <w:r w:rsidRPr="0014790D">
        <w:t xml:space="preserve">means an amount that each Party reasonably determines in good faith to be its total losses and costs (or gain, in which case expressed as a negative number) in connection with the termination of this Agreement pursuant to Clause </w:t>
      </w:r>
      <w:r w:rsidR="009B4105">
        <w:fldChar w:fldCharType="begin"/>
      </w:r>
      <w:r w:rsidR="009B4105">
        <w:instrText xml:space="preserve">  REF _Ref103593747 \w \h \* MERGEFORMAT </w:instrText>
      </w:r>
      <w:r w:rsidR="009B4105">
        <w:fldChar w:fldCharType="separate"/>
      </w:r>
      <w:r w:rsidR="009A61EB" w:rsidRPr="009A61EB">
        <w:rPr>
          <w:color w:val="000000"/>
        </w:rPr>
        <w:t>5</w:t>
      </w:r>
      <w:r w:rsidR="009B4105">
        <w:fldChar w:fldCharType="end"/>
      </w:r>
      <w:r w:rsidRPr="0014790D">
        <w:t>,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It does not include legal fees or out-of-pocket expenses or consequential loss. Each Party may (but need not) determine its Termination Loss by reference to quotations of average relevant rates or prices from two or more leading brokers in the VCC trading market who are independent of the Parties.</w:t>
      </w:r>
    </w:p>
    <w:p w14:paraId="2A411783" w14:textId="5486209F" w:rsidR="00972E4E" w:rsidRDefault="00972E4E" w:rsidP="0054599F">
      <w:pPr>
        <w:pStyle w:val="Body2"/>
      </w:pPr>
      <w:r>
        <w:rPr>
          <w:bCs/>
        </w:rPr>
        <w:t>“</w:t>
      </w:r>
      <w:r w:rsidRPr="0014790D">
        <w:rPr>
          <w:b/>
        </w:rPr>
        <w:t>Transfer</w:t>
      </w:r>
      <w:r>
        <w:rPr>
          <w:bCs/>
        </w:rPr>
        <w:t>”</w:t>
      </w:r>
      <w:r w:rsidRPr="0014790D">
        <w:t xml:space="preserve"> means (whether used as a verb or a noun) the transfer of VCCs from one Registry Account to another </w:t>
      </w:r>
      <w:r w:rsidR="00657BC9">
        <w:t xml:space="preserve">subject to </w:t>
      </w:r>
      <w:r w:rsidRPr="0014790D">
        <w:t>and in accordance with the</w:t>
      </w:r>
      <w:r w:rsidR="00592F96">
        <w:t xml:space="preserve"> relevant</w:t>
      </w:r>
      <w:r w:rsidRPr="0014790D">
        <w:t xml:space="preserve"> Carbon Standard Rules and the </w:t>
      </w:r>
      <w:r w:rsidR="00681F62">
        <w:t xml:space="preserve">relevant </w:t>
      </w:r>
      <w:r w:rsidRPr="0014790D">
        <w:t xml:space="preserve">Registry Rules, and </w:t>
      </w:r>
      <w:r>
        <w:rPr>
          <w:bCs/>
        </w:rPr>
        <w:t>“</w:t>
      </w:r>
      <w:r w:rsidRPr="0014790D">
        <w:rPr>
          <w:b/>
        </w:rPr>
        <w:t>Transferred</w:t>
      </w:r>
      <w:r>
        <w:rPr>
          <w:bCs/>
        </w:rPr>
        <w:t>”</w:t>
      </w:r>
      <w:r w:rsidRPr="0014790D">
        <w:rPr>
          <w:bCs/>
        </w:rPr>
        <w:t xml:space="preserve"> </w:t>
      </w:r>
      <w:r w:rsidRPr="0014790D">
        <w:t xml:space="preserve">and </w:t>
      </w:r>
      <w:r>
        <w:rPr>
          <w:bCs/>
        </w:rPr>
        <w:t>“</w:t>
      </w:r>
      <w:r w:rsidRPr="0014790D">
        <w:rPr>
          <w:b/>
        </w:rPr>
        <w:t>Transferring</w:t>
      </w:r>
      <w:r>
        <w:rPr>
          <w:bCs/>
        </w:rPr>
        <w:t>”</w:t>
      </w:r>
      <w:r w:rsidRPr="0014790D">
        <w:rPr>
          <w:b/>
        </w:rPr>
        <w:t xml:space="preserve"> </w:t>
      </w:r>
      <w:r w:rsidRPr="0014790D">
        <w:t>are to be construed accordingly.</w:t>
      </w:r>
    </w:p>
    <w:p w14:paraId="1E2FCF9D" w14:textId="0F905A51" w:rsidR="00972E4E" w:rsidRDefault="00972E4E" w:rsidP="0054599F">
      <w:pPr>
        <w:pStyle w:val="Body2"/>
      </w:pPr>
      <w:r>
        <w:t>“</w:t>
      </w:r>
      <w:r w:rsidRPr="0014790D">
        <w:rPr>
          <w:b/>
        </w:rPr>
        <w:t>Transfer Date</w:t>
      </w:r>
      <w:r>
        <w:t>”</w:t>
      </w:r>
      <w:r w:rsidRPr="0014790D">
        <w:t xml:space="preserve"> means the date(s) specified in column (A) of the Transfer Schedule on which the Contract VCCs forming part of the corresponding Transfer Quantity set out in column (B) </w:t>
      </w:r>
      <w:r w:rsidR="003548B6">
        <w:t xml:space="preserve">of the Transfer Schedule </w:t>
      </w:r>
      <w:r w:rsidRPr="0014790D">
        <w:t xml:space="preserve">must (subject to any action required by the Receiving Party under the </w:t>
      </w:r>
      <w:r w:rsidR="007F6796">
        <w:t xml:space="preserve">relevant </w:t>
      </w:r>
      <w:r w:rsidRPr="0014790D">
        <w:t>Registry Rules or the</w:t>
      </w:r>
      <w:r w:rsidR="007F6796">
        <w:t xml:space="preserve"> relevant</w:t>
      </w:r>
      <w:r w:rsidRPr="0014790D">
        <w:t xml:space="preserve"> Carbon Standard Rules) be received into the Receiving Party</w:t>
      </w:r>
      <w:r>
        <w:t>’</w:t>
      </w:r>
      <w:r w:rsidRPr="0014790D">
        <w:t>s Registry Account.</w:t>
      </w:r>
    </w:p>
    <w:p w14:paraId="49C54543" w14:textId="757236CA" w:rsidR="00C46262" w:rsidRDefault="00C46262" w:rsidP="0054599F">
      <w:pPr>
        <w:pStyle w:val="Body2"/>
      </w:pPr>
      <w:r>
        <w:t>“</w:t>
      </w:r>
      <w:r w:rsidRPr="00F06BA4">
        <w:rPr>
          <w:b/>
          <w:bCs/>
        </w:rPr>
        <w:t>Transferring Party’s Initial Notice</w:t>
      </w:r>
      <w:r>
        <w:t xml:space="preserve">” </w:t>
      </w:r>
      <w:r w:rsidR="00F06BA4" w:rsidRPr="00F06BA4">
        <w:t xml:space="preserve">has the meaning given to it in paragraph </w:t>
      </w:r>
      <w:r w:rsidR="002B2E60">
        <w:fldChar w:fldCharType="begin"/>
      </w:r>
      <w:r w:rsidR="002B2E60">
        <w:instrText xml:space="preserve"> REF _Ref109441847 \n \h </w:instrText>
      </w:r>
      <w:r w:rsidR="002B2E60">
        <w:fldChar w:fldCharType="separate"/>
      </w:r>
      <w:r w:rsidR="002B2E60">
        <w:t>(c)</w:t>
      </w:r>
      <w:r w:rsidR="002B2E60">
        <w:fldChar w:fldCharType="end"/>
      </w:r>
      <w:r w:rsidR="00F06BA4">
        <w:t xml:space="preserve"> </w:t>
      </w:r>
      <w:r w:rsidR="00F06BA4" w:rsidRPr="00F06BA4">
        <w:t xml:space="preserve">of Clause </w:t>
      </w:r>
      <w:r w:rsidR="002B2E60">
        <w:fldChar w:fldCharType="begin"/>
      </w:r>
      <w:r w:rsidR="002B2E60">
        <w:instrText xml:space="preserve"> REF _Ref103593762 \w \h </w:instrText>
      </w:r>
      <w:r w:rsidR="002B2E60">
        <w:fldChar w:fldCharType="separate"/>
      </w:r>
      <w:r w:rsidR="002B2E60">
        <w:t>6.2</w:t>
      </w:r>
      <w:r w:rsidR="002B2E60">
        <w:fldChar w:fldCharType="end"/>
      </w:r>
      <w:r w:rsidR="00F06BA4" w:rsidRPr="00F06BA4">
        <w:t>.</w:t>
      </w:r>
    </w:p>
    <w:p w14:paraId="2FE57C64" w14:textId="49ADC774" w:rsidR="00DC359A" w:rsidRDefault="00DC359A" w:rsidP="0054599F">
      <w:pPr>
        <w:pStyle w:val="Body2"/>
      </w:pPr>
      <w:r>
        <w:t>“</w:t>
      </w:r>
      <w:r w:rsidRPr="00C46262">
        <w:rPr>
          <w:b/>
          <w:bCs/>
        </w:rPr>
        <w:t>Transferring Party’s</w:t>
      </w:r>
      <w:r w:rsidR="00C46262" w:rsidRPr="00C46262">
        <w:rPr>
          <w:b/>
          <w:bCs/>
        </w:rPr>
        <w:t xml:space="preserve"> Notice Transfer Date</w:t>
      </w:r>
      <w:r w:rsidR="00C46262">
        <w:t xml:space="preserve">” has the meaning given to it in paragraph </w:t>
      </w:r>
      <w:r w:rsidR="00484944">
        <w:fldChar w:fldCharType="begin"/>
      </w:r>
      <w:r w:rsidR="00484944">
        <w:instrText xml:space="preserve"> REF _Ref108538877 \n \h </w:instrText>
      </w:r>
      <w:r w:rsidR="00484944">
        <w:fldChar w:fldCharType="separate"/>
      </w:r>
      <w:r w:rsidR="00484944">
        <w:t>(d)</w:t>
      </w:r>
      <w:r w:rsidR="00484944">
        <w:fldChar w:fldCharType="end"/>
      </w:r>
      <w:r w:rsidR="00484944">
        <w:fldChar w:fldCharType="begin"/>
      </w:r>
      <w:r w:rsidR="00484944">
        <w:instrText xml:space="preserve"> REF _Ref103593765 \n \h </w:instrText>
      </w:r>
      <w:r w:rsidR="00484944">
        <w:fldChar w:fldCharType="separate"/>
      </w:r>
      <w:r w:rsidR="00484944">
        <w:t>(i)</w:t>
      </w:r>
      <w:r w:rsidR="00484944">
        <w:fldChar w:fldCharType="end"/>
      </w:r>
      <w:r w:rsidR="00C46262">
        <w:t xml:space="preserve"> of Clause </w:t>
      </w:r>
      <w:r w:rsidR="00484944">
        <w:fldChar w:fldCharType="begin"/>
      </w:r>
      <w:r w:rsidR="00484944">
        <w:instrText xml:space="preserve"> REF _Ref103593762 \w \h </w:instrText>
      </w:r>
      <w:r w:rsidR="00484944">
        <w:fldChar w:fldCharType="separate"/>
      </w:r>
      <w:r w:rsidR="00484944">
        <w:t>6.2</w:t>
      </w:r>
      <w:r w:rsidR="00484944">
        <w:fldChar w:fldCharType="end"/>
      </w:r>
      <w:r w:rsidR="00C46262">
        <w:t>.</w:t>
      </w:r>
    </w:p>
    <w:p w14:paraId="2B3C7767" w14:textId="12AE925F" w:rsidR="00972E4E" w:rsidRPr="007B69B0" w:rsidRDefault="00972E4E" w:rsidP="0054599F">
      <w:pPr>
        <w:pStyle w:val="Body2"/>
      </w:pPr>
      <w:r>
        <w:t>“</w:t>
      </w:r>
      <w:r w:rsidRPr="0014790D">
        <w:rPr>
          <w:b/>
          <w:bCs/>
        </w:rPr>
        <w:t>Transferring Party</w:t>
      </w:r>
      <w:r>
        <w:rPr>
          <w:b/>
          <w:bCs/>
        </w:rPr>
        <w:t>’</w:t>
      </w:r>
      <w:r w:rsidRPr="0014790D">
        <w:rPr>
          <w:b/>
          <w:bCs/>
        </w:rPr>
        <w:t>s Registry Account</w:t>
      </w:r>
      <w:r>
        <w:t>”</w:t>
      </w:r>
      <w:r w:rsidRPr="0014790D">
        <w:t xml:space="preserve"> means the Registry Account specified by the Transferring Party in </w:t>
      </w:r>
      <w:r w:rsidR="0019458F">
        <w:fldChar w:fldCharType="begin"/>
      </w:r>
      <w:r w:rsidR="0019458F">
        <w:instrText xml:space="preserve"> REF Schedule_1_Part_A \h </w:instrText>
      </w:r>
      <w:r w:rsidR="0019458F">
        <w:fldChar w:fldCharType="separate"/>
      </w:r>
      <w:r w:rsidR="009A61EB" w:rsidRPr="0014790D">
        <w:t>Part A</w:t>
      </w:r>
      <w:r w:rsidR="0019458F">
        <w:fldChar w:fldCharType="end"/>
      </w:r>
      <w:r w:rsidRPr="0014790D">
        <w:t xml:space="preserve"> </w:t>
      </w:r>
      <w:r w:rsidRPr="007B69B0">
        <w:t xml:space="preserve">of </w:t>
      </w:r>
      <w:r w:rsidR="009A0117">
        <w:fldChar w:fldCharType="begin"/>
      </w:r>
      <w:r w:rsidR="009A0117">
        <w:instrText xml:space="preserve"> REF _Ref107329357 \w \h </w:instrText>
      </w:r>
      <w:r w:rsidR="009A0117">
        <w:fldChar w:fldCharType="separate"/>
      </w:r>
      <w:r w:rsidR="009A0117">
        <w:t>Schedule 1</w:t>
      </w:r>
      <w:r w:rsidR="009A0117">
        <w:fldChar w:fldCharType="end"/>
      </w:r>
      <w:r w:rsidRPr="007B69B0">
        <w:t xml:space="preserve"> </w:t>
      </w:r>
      <w:r w:rsidR="00D96BCD">
        <w:t>(</w:t>
      </w:r>
      <w:r w:rsidR="00D96BCD" w:rsidRPr="003C1CE5">
        <w:rPr>
          <w:i/>
          <w:iCs/>
        </w:rPr>
        <w:t>Commercial Terms</w:t>
      </w:r>
      <w:r w:rsidR="00D96BCD">
        <w:t xml:space="preserve">) </w:t>
      </w:r>
      <w:r w:rsidRPr="007B69B0">
        <w:t xml:space="preserve">(as may be amended in accordance with Clause </w:t>
      </w:r>
      <w:r w:rsidR="00F55FB2" w:rsidRPr="007B69B0">
        <w:fldChar w:fldCharType="begin"/>
      </w:r>
      <w:r w:rsidR="00F55FB2" w:rsidRPr="007B69B0">
        <w:instrText xml:space="preserve">  REF _Ref103593740 \w \h \* MERGEFORMAT </w:instrText>
      </w:r>
      <w:r w:rsidR="00F55FB2" w:rsidRPr="007B69B0">
        <w:fldChar w:fldCharType="separate"/>
      </w:r>
      <w:r w:rsidR="009A61EB" w:rsidRPr="009A61EB">
        <w:rPr>
          <w:color w:val="000000"/>
        </w:rPr>
        <w:t>3.7</w:t>
      </w:r>
      <w:r w:rsidR="00F55FB2" w:rsidRPr="007B69B0">
        <w:fldChar w:fldCharType="end"/>
      </w:r>
      <w:r w:rsidRPr="007B69B0">
        <w:t>).</w:t>
      </w:r>
    </w:p>
    <w:p w14:paraId="49BD7B31" w14:textId="134707A6" w:rsidR="00972E4E" w:rsidRPr="0014790D" w:rsidRDefault="00972E4E" w:rsidP="0054599F">
      <w:pPr>
        <w:pStyle w:val="Body2"/>
      </w:pPr>
      <w:r w:rsidRPr="007B69B0">
        <w:t>“</w:t>
      </w:r>
      <w:r w:rsidRPr="007B69B0">
        <w:rPr>
          <w:b/>
          <w:bCs/>
        </w:rPr>
        <w:t>Transferring Party’s Replacement Cost</w:t>
      </w:r>
      <w:r w:rsidRPr="007B69B0">
        <w:t xml:space="preserve">” means, in respect of a failure to accept </w:t>
      </w:r>
      <w:r w:rsidR="009244A8" w:rsidRPr="009244A8">
        <w:t>the relevant Default Quantity</w:t>
      </w:r>
      <w:r w:rsidRPr="0014790D">
        <w:t xml:space="preserve"> pursuant to Clause </w:t>
      </w:r>
      <w:r w:rsidR="00F55FB2">
        <w:fldChar w:fldCharType="begin"/>
      </w:r>
      <w:r w:rsidR="00F55FB2">
        <w:instrText xml:space="preserve">  REF _Ref103593762 \w \h \* MERGEFORMAT </w:instrText>
      </w:r>
      <w:r w:rsidR="00F55FB2">
        <w:fldChar w:fldCharType="separate"/>
      </w:r>
      <w:r w:rsidR="009A61EB" w:rsidRPr="009A61EB">
        <w:rPr>
          <w:color w:val="000000"/>
        </w:rPr>
        <w:t>6.2</w:t>
      </w:r>
      <w:r w:rsidR="00F55FB2">
        <w:fldChar w:fldCharType="end"/>
      </w:r>
      <w:r w:rsidR="00BA1962">
        <w:t>, an amount determined by the Transferring Party equal to</w:t>
      </w:r>
      <w:r w:rsidRPr="0014790D">
        <w:t>:</w:t>
      </w:r>
    </w:p>
    <w:p w14:paraId="5C6D0C50" w14:textId="7A90AE28" w:rsidR="00B56B49" w:rsidRPr="0014790D" w:rsidRDefault="00B3464F" w:rsidP="00903F9E">
      <w:pPr>
        <w:pStyle w:val="alpha2"/>
        <w:numPr>
          <w:ilvl w:val="1"/>
          <w:numId w:val="90"/>
        </w:numPr>
      </w:pPr>
      <w:bookmarkStart w:id="233" w:name="_Ref103593916"/>
      <w:r>
        <w:t>the greater of zero and: (A)</w:t>
      </w:r>
      <w:r w:rsidR="00972E4E" w:rsidRPr="0014790D">
        <w:t xml:space="preserve"> the </w:t>
      </w:r>
      <w:r w:rsidR="000D6702">
        <w:t xml:space="preserve">product of the </w:t>
      </w:r>
      <w:r w:rsidR="00972E4E" w:rsidRPr="0014790D">
        <w:t xml:space="preserve">VCC Price </w:t>
      </w:r>
      <w:r w:rsidR="000D6702">
        <w:t xml:space="preserve">and </w:t>
      </w:r>
      <w:r w:rsidR="00972E4E" w:rsidRPr="0014790D">
        <w:t xml:space="preserve">the Default Quantity, </w:t>
      </w:r>
      <w:r w:rsidR="00337A37">
        <w:t>minus</w:t>
      </w:r>
      <w:r w:rsidR="0085548C">
        <w:t xml:space="preserve"> </w:t>
      </w:r>
      <w:r w:rsidR="00972E4E" w:rsidRPr="0014790D">
        <w:t>(</w:t>
      </w:r>
      <w:r>
        <w:t>B</w:t>
      </w:r>
      <w:r w:rsidR="00972E4E" w:rsidRPr="0014790D">
        <w:t xml:space="preserve">) the price </w:t>
      </w:r>
      <w:r w:rsidR="00FF5142">
        <w:t xml:space="preserve">that </w:t>
      </w:r>
      <w:r w:rsidR="00972E4E" w:rsidRPr="0014790D">
        <w:t>the Transferring Party, acting in a commercially reasonable manner, does or would</w:t>
      </w:r>
      <w:r w:rsidR="004A6124">
        <w:t>, in the determination of the Transferring Party,</w:t>
      </w:r>
      <w:r w:rsidR="00972E4E" w:rsidRPr="0014790D">
        <w:t xml:space="preserve"> receive in an arm</w:t>
      </w:r>
      <w:r w:rsidR="00972E4E">
        <w:t>’</w:t>
      </w:r>
      <w:r w:rsidR="00972E4E" w:rsidRPr="0014790D">
        <w:t>s length transaction</w:t>
      </w:r>
      <w:r w:rsidR="00ED2994">
        <w:t xml:space="preserve"> </w:t>
      </w:r>
      <w:r w:rsidR="00ED2994" w:rsidRPr="00ED2994">
        <w:t xml:space="preserve">concluded on the </w:t>
      </w:r>
      <w:r w:rsidR="001F50A8">
        <w:t xml:space="preserve">Transferring Party’s </w:t>
      </w:r>
      <w:r w:rsidR="00ED2994" w:rsidRPr="00ED2994">
        <w:t>Notice Transfer Date</w:t>
      </w:r>
      <w:r w:rsidR="00972E4E" w:rsidRPr="0014790D">
        <w:t xml:space="preserve"> to sell a quantity of Comparable VCCs </w:t>
      </w:r>
      <w:r w:rsidR="004A6124">
        <w:t xml:space="preserve">equal </w:t>
      </w:r>
      <w:r w:rsidR="00972E4E" w:rsidRPr="0014790D">
        <w:t>to the Default Quantity; plus</w:t>
      </w:r>
      <w:bookmarkEnd w:id="233"/>
    </w:p>
    <w:p w14:paraId="22FDEE4A" w14:textId="2A94BF68" w:rsidR="00B56B49" w:rsidRPr="00B56B49" w:rsidRDefault="004436B9" w:rsidP="00903F9E">
      <w:pPr>
        <w:pStyle w:val="alpha2"/>
        <w:numPr>
          <w:ilvl w:val="1"/>
          <w:numId w:val="90"/>
        </w:numPr>
      </w:pPr>
      <w:bookmarkStart w:id="234" w:name="_Ref103593917"/>
      <w:r>
        <w:t xml:space="preserve">an amount of </w:t>
      </w:r>
      <w:r w:rsidR="00972E4E" w:rsidRPr="00B56B49">
        <w:t xml:space="preserve">interest </w:t>
      </w:r>
      <w:r>
        <w:t xml:space="preserve">determined by applying the Interest Rate to the amount determined pursuant to paragraph </w:t>
      </w:r>
      <w:r w:rsidR="001A06C4">
        <w:fldChar w:fldCharType="begin"/>
      </w:r>
      <w:r w:rsidR="001A06C4">
        <w:instrText xml:space="preserve"> REF _Ref103593916 \n \h </w:instrText>
      </w:r>
      <w:r w:rsidR="001A06C4">
        <w:fldChar w:fldCharType="separate"/>
      </w:r>
      <w:r w:rsidR="001A06C4">
        <w:t>(a)</w:t>
      </w:r>
      <w:r w:rsidR="001A06C4">
        <w:fldChar w:fldCharType="end"/>
      </w:r>
      <w:r w:rsidR="002B0886">
        <w:t xml:space="preserve"> above </w:t>
      </w:r>
      <w:r w:rsidR="00972E4E" w:rsidRPr="00B56B49">
        <w:t xml:space="preserve">for the period from (and including) the </w:t>
      </w:r>
      <w:r w:rsidR="00972E4E" w:rsidRPr="00B56B49">
        <w:lastRenderedPageBreak/>
        <w:t xml:space="preserve">relevant Transfer Date to (but excluding) the date of the Transferring Party’s Replacement Cost </w:t>
      </w:r>
      <w:r w:rsidR="00D01350">
        <w:t>Notice</w:t>
      </w:r>
      <w:r w:rsidR="002B0886">
        <w:t xml:space="preserve"> is effective</w:t>
      </w:r>
      <w:r w:rsidR="00972E4E" w:rsidRPr="00B56B49">
        <w:t>; plus</w:t>
      </w:r>
      <w:bookmarkEnd w:id="234"/>
    </w:p>
    <w:p w14:paraId="6188785A" w14:textId="1BBC56E9" w:rsidR="00972E4E" w:rsidRDefault="00972E4E" w:rsidP="00903F9E">
      <w:pPr>
        <w:pStyle w:val="alpha2"/>
        <w:numPr>
          <w:ilvl w:val="1"/>
          <w:numId w:val="90"/>
        </w:numPr>
      </w:pPr>
      <w:bookmarkStart w:id="235" w:name="_Ref103593918"/>
      <w:r w:rsidRPr="00B56B49">
        <w:t>the amount of reasonable costs and expenses which the Transferring Party incurs in respect of the Default Quantity (including, without limitation, broker fees, commissions and legal fees)</w:t>
      </w:r>
      <w:r w:rsidR="002B0886">
        <w:t>.</w:t>
      </w:r>
      <w:bookmarkEnd w:id="235"/>
    </w:p>
    <w:p w14:paraId="412900A3" w14:textId="467D5095" w:rsidR="00BB28AA" w:rsidRPr="00B56B49" w:rsidRDefault="00BB28AA" w:rsidP="00BB28AA">
      <w:pPr>
        <w:pStyle w:val="alpha2"/>
        <w:numPr>
          <w:ilvl w:val="0"/>
          <w:numId w:val="0"/>
        </w:numPr>
        <w:ind w:left="680"/>
      </w:pPr>
      <w:r w:rsidRPr="00BB28AA">
        <w:t>If any of these amounts have already been paid</w:t>
      </w:r>
      <w:r w:rsidR="004B1F3F">
        <w:t xml:space="preserve"> under this Agreement</w:t>
      </w:r>
      <w:r w:rsidRPr="00BB28AA">
        <w:t>, the amount so determined shall be reduced accordingly.</w:t>
      </w:r>
    </w:p>
    <w:p w14:paraId="77793754" w14:textId="53FB1554" w:rsidR="00F06BA4" w:rsidRPr="0014381A" w:rsidRDefault="00F06BA4" w:rsidP="00F06BA4">
      <w:pPr>
        <w:pStyle w:val="Body2"/>
      </w:pPr>
      <w:r>
        <w:t>“</w:t>
      </w:r>
      <w:r w:rsidRPr="00C46262">
        <w:rPr>
          <w:b/>
          <w:bCs/>
        </w:rPr>
        <w:t>Transferring Party’s</w:t>
      </w:r>
      <w:r>
        <w:rPr>
          <w:b/>
          <w:bCs/>
        </w:rPr>
        <w:t xml:space="preserve"> Replacement Cost Notice</w:t>
      </w:r>
      <w:r>
        <w:t xml:space="preserve">” has the meaning given to it in paragraph </w:t>
      </w:r>
      <w:r w:rsidR="006D0D15">
        <w:fldChar w:fldCharType="begin"/>
      </w:r>
      <w:r w:rsidR="006D0D15">
        <w:instrText xml:space="preserve"> REF _Ref108538877 \n \h </w:instrText>
      </w:r>
      <w:r w:rsidR="006D0D15">
        <w:fldChar w:fldCharType="separate"/>
      </w:r>
      <w:r w:rsidR="006D0D15">
        <w:t>(d)</w:t>
      </w:r>
      <w:r w:rsidR="006D0D15">
        <w:fldChar w:fldCharType="end"/>
      </w:r>
      <w:r w:rsidR="006D0D15">
        <w:fldChar w:fldCharType="begin"/>
      </w:r>
      <w:r w:rsidR="006D0D15">
        <w:instrText xml:space="preserve"> REF _Ref109445542 \n \h </w:instrText>
      </w:r>
      <w:r w:rsidR="006D0D15">
        <w:fldChar w:fldCharType="separate"/>
      </w:r>
      <w:r w:rsidR="006D0D15">
        <w:t>(ii)</w:t>
      </w:r>
      <w:r w:rsidR="006D0D15">
        <w:fldChar w:fldCharType="end"/>
      </w:r>
      <w:r>
        <w:t xml:space="preserve"> of Clause </w:t>
      </w:r>
      <w:r w:rsidR="006D0D15">
        <w:fldChar w:fldCharType="begin"/>
      </w:r>
      <w:r w:rsidR="006D0D15">
        <w:instrText xml:space="preserve"> REF _Ref103593762 \w \h </w:instrText>
      </w:r>
      <w:r w:rsidR="006D0D15">
        <w:fldChar w:fldCharType="separate"/>
      </w:r>
      <w:r w:rsidR="006D0D15">
        <w:t>6.2</w:t>
      </w:r>
      <w:r w:rsidR="006D0D15">
        <w:fldChar w:fldCharType="end"/>
      </w:r>
      <w:r>
        <w:t>.</w:t>
      </w:r>
    </w:p>
    <w:p w14:paraId="3D791E4C" w14:textId="77777777" w:rsidR="00972E4E" w:rsidRPr="007B69B0" w:rsidRDefault="00972E4E" w:rsidP="0054599F">
      <w:pPr>
        <w:pStyle w:val="Body2"/>
      </w:pPr>
      <w:r>
        <w:t>“</w:t>
      </w:r>
      <w:r w:rsidRPr="0014790D">
        <w:rPr>
          <w:b/>
          <w:bCs/>
        </w:rPr>
        <w:t>Transfer Quantity</w:t>
      </w:r>
      <w:r>
        <w:t>”</w:t>
      </w:r>
      <w:r w:rsidRPr="0014790D">
        <w:t xml:space="preserve"> means, with respect to a Transfer Date, the number of Contract VCCs specified in column (B) of the Transfer Schedule that are to </w:t>
      </w:r>
      <w:r w:rsidRPr="007B69B0">
        <w:t>be Transferred on or before that Transfer Date.</w:t>
      </w:r>
    </w:p>
    <w:p w14:paraId="6A8C29E4" w14:textId="21B2884D" w:rsidR="00972E4E" w:rsidRDefault="00972E4E" w:rsidP="0054599F">
      <w:pPr>
        <w:pStyle w:val="Body2"/>
      </w:pPr>
      <w:r w:rsidRPr="007B69B0">
        <w:t>“</w:t>
      </w:r>
      <w:r w:rsidRPr="007B69B0">
        <w:rPr>
          <w:b/>
          <w:bCs/>
        </w:rPr>
        <w:t>Transfer Schedule</w:t>
      </w:r>
      <w:r w:rsidRPr="007B69B0">
        <w:t xml:space="preserve">” has the meaning given in </w:t>
      </w:r>
      <w:r w:rsidR="009779E9">
        <w:t xml:space="preserve">Clause </w:t>
      </w:r>
      <w:r w:rsidR="00E50327">
        <w:fldChar w:fldCharType="begin"/>
      </w:r>
      <w:r w:rsidR="00E50327">
        <w:instrText xml:space="preserve"> REF _Ref103593736 \r \h </w:instrText>
      </w:r>
      <w:r w:rsidR="00E50327">
        <w:fldChar w:fldCharType="separate"/>
      </w:r>
      <w:r w:rsidR="009A61EB">
        <w:t>3.3</w:t>
      </w:r>
      <w:r w:rsidR="00E50327">
        <w:fldChar w:fldCharType="end"/>
      </w:r>
      <w:r w:rsidR="009779E9">
        <w:t>.</w:t>
      </w:r>
    </w:p>
    <w:p w14:paraId="5923BC13" w14:textId="3FF556EA" w:rsidR="00830373" w:rsidRDefault="00830373" w:rsidP="0054599F">
      <w:pPr>
        <w:pStyle w:val="Body2"/>
      </w:pPr>
      <w:r>
        <w:t>“</w:t>
      </w:r>
      <w:r w:rsidRPr="00830373">
        <w:rPr>
          <w:b/>
          <w:bCs/>
        </w:rPr>
        <w:t>VAT</w:t>
      </w:r>
      <w:r>
        <w:t xml:space="preserve">” means </w:t>
      </w:r>
      <w:r w:rsidR="00A522B5" w:rsidRPr="00A522B5">
        <w:t>within the European Union such Taxation as may be levied in accordance with (but subject to derogations from) the Directive 2006/112/EC and outside the European Union any similar Taxation levied by reference to added value or sales</w:t>
      </w:r>
      <w:r>
        <w:t>.</w:t>
      </w:r>
    </w:p>
    <w:p w14:paraId="37701AFF" w14:textId="345F02B1" w:rsidR="00A55F9D" w:rsidRPr="007B69B0" w:rsidRDefault="00A55F9D" w:rsidP="0054599F">
      <w:pPr>
        <w:pStyle w:val="Body2"/>
      </w:pPr>
      <w:r w:rsidRPr="00A55F9D">
        <w:t>“</w:t>
      </w:r>
      <w:r w:rsidRPr="00A55F9D">
        <w:rPr>
          <w:b/>
          <w:bCs/>
        </w:rPr>
        <w:t>VAT Act 1994</w:t>
      </w:r>
      <w:r w:rsidRPr="00A55F9D">
        <w:t>” means the Value Added Tax Act 1994.</w:t>
      </w:r>
    </w:p>
    <w:p w14:paraId="1E07B649" w14:textId="311461A1" w:rsidR="00972E4E" w:rsidRPr="007B69B0" w:rsidRDefault="004063A6" w:rsidP="0054599F">
      <w:pPr>
        <w:pStyle w:val="Body2"/>
      </w:pPr>
      <w:r w:rsidRPr="004063A6">
        <w:rPr>
          <w:bCs/>
        </w:rPr>
        <w:t>“</w:t>
      </w:r>
      <w:r w:rsidR="00972E4E" w:rsidRPr="007B69B0">
        <w:rPr>
          <w:b/>
        </w:rPr>
        <w:t>VCC Price</w:t>
      </w:r>
      <w:r w:rsidR="00D01D48" w:rsidRPr="00D01D48">
        <w:rPr>
          <w:bCs/>
        </w:rPr>
        <w:t>”</w:t>
      </w:r>
      <w:r w:rsidR="00972E4E" w:rsidRPr="007B69B0">
        <w:t xml:space="preserve"> shall have the meaning given in Clause </w:t>
      </w:r>
      <w:r w:rsidR="00B27CD8" w:rsidRPr="007B69B0">
        <w:fldChar w:fldCharType="begin"/>
      </w:r>
      <w:r w:rsidR="00B27CD8" w:rsidRPr="007B69B0">
        <w:instrText xml:space="preserve">  REF _Ref103593743 \w \h \* MERGEFORMAT </w:instrText>
      </w:r>
      <w:r w:rsidR="00B27CD8" w:rsidRPr="007B69B0">
        <w:fldChar w:fldCharType="separate"/>
      </w:r>
      <w:r w:rsidR="009A61EB" w:rsidRPr="009A61EB">
        <w:rPr>
          <w:color w:val="000000"/>
        </w:rPr>
        <w:t>4.1</w:t>
      </w:r>
      <w:r w:rsidR="00B27CD8" w:rsidRPr="007B69B0">
        <w:fldChar w:fldCharType="end"/>
      </w:r>
      <w:r w:rsidR="00972E4E" w:rsidRPr="007B69B0">
        <w:t>.</w:t>
      </w:r>
    </w:p>
    <w:p w14:paraId="28E8DE52" w14:textId="013179ED" w:rsidR="00972E4E" w:rsidRPr="007B69B0" w:rsidRDefault="00972E4E" w:rsidP="0054599F">
      <w:pPr>
        <w:pStyle w:val="Body2"/>
      </w:pPr>
      <w:r w:rsidRPr="007B69B0">
        <w:t>“</w:t>
      </w:r>
      <w:r w:rsidRPr="007B69B0">
        <w:rPr>
          <w:b/>
        </w:rPr>
        <w:t>VCC Specification</w:t>
      </w:r>
      <w:r w:rsidRPr="007B69B0">
        <w:t>” means</w:t>
      </w:r>
      <w:r w:rsidR="006B4F88">
        <w:t>,</w:t>
      </w:r>
      <w:r w:rsidRPr="007B69B0">
        <w:t xml:space="preserve"> </w:t>
      </w:r>
      <w:r w:rsidR="00B97A9E" w:rsidRPr="007B69B0">
        <w:t>in respect of any Contract VCC</w:t>
      </w:r>
      <w:r w:rsidR="006B4F88">
        <w:t>,</w:t>
      </w:r>
      <w:r w:rsidR="00B97A9E" w:rsidRPr="007B69B0">
        <w:t xml:space="preserve"> </w:t>
      </w:r>
      <w:r w:rsidR="00A77988" w:rsidRPr="007B69B0">
        <w:t xml:space="preserve">the attributes </w:t>
      </w:r>
      <w:r w:rsidRPr="007B69B0">
        <w:t xml:space="preserve">specified as applicable in the second </w:t>
      </w:r>
      <w:r w:rsidR="00DA6B79">
        <w:t>row</w:t>
      </w:r>
      <w:r w:rsidR="00DA6B79" w:rsidRPr="007B69B0">
        <w:t xml:space="preserve"> </w:t>
      </w:r>
      <w:r w:rsidRPr="007B69B0">
        <w:t xml:space="preserve">of the table in </w:t>
      </w:r>
      <w:r w:rsidR="0019458F" w:rsidRPr="007B69B0">
        <w:fldChar w:fldCharType="begin"/>
      </w:r>
      <w:r w:rsidR="0019458F" w:rsidRPr="007B69B0">
        <w:instrText xml:space="preserve"> REF Schedule_1_Part_B \h </w:instrText>
      </w:r>
      <w:r w:rsidR="007B69B0">
        <w:instrText xml:space="preserve"> \* MERGEFORMAT </w:instrText>
      </w:r>
      <w:r w:rsidR="0019458F" w:rsidRPr="007B69B0">
        <w:fldChar w:fldCharType="separate"/>
      </w:r>
      <w:r w:rsidR="009A61EB" w:rsidRPr="0014790D">
        <w:t>Part B</w:t>
      </w:r>
      <w:r w:rsidR="0019458F" w:rsidRPr="007B69B0">
        <w:fldChar w:fldCharType="end"/>
      </w:r>
      <w:r w:rsidRPr="007B69B0">
        <w:t xml:space="preserve"> of </w:t>
      </w:r>
      <w:r w:rsidR="00D869AB">
        <w:fldChar w:fldCharType="begin"/>
      </w:r>
      <w:r w:rsidR="00D869AB">
        <w:instrText xml:space="preserve"> REF _Ref107329357 \w \h </w:instrText>
      </w:r>
      <w:r w:rsidR="00D869AB">
        <w:fldChar w:fldCharType="separate"/>
      </w:r>
      <w:r w:rsidR="00D869AB">
        <w:t>Schedule 1</w:t>
      </w:r>
      <w:r w:rsidR="00D869AB">
        <w:fldChar w:fldCharType="end"/>
      </w:r>
      <w:r w:rsidRPr="007B69B0">
        <w:t xml:space="preserve"> </w:t>
      </w:r>
      <w:r w:rsidR="00D96BCD">
        <w:t>(</w:t>
      </w:r>
      <w:r w:rsidR="00D96BCD" w:rsidRPr="00D96BCD">
        <w:rPr>
          <w:i/>
          <w:iCs/>
        </w:rPr>
        <w:t>VCC Specification and VCC Price</w:t>
      </w:r>
      <w:r w:rsidR="00D96BCD">
        <w:t>)</w:t>
      </w:r>
      <w:r w:rsidRPr="007B69B0">
        <w:t>.</w:t>
      </w:r>
    </w:p>
    <w:p w14:paraId="08A5B46D" w14:textId="08945F53" w:rsidR="00972E4E" w:rsidRPr="007B69B0" w:rsidRDefault="00972E4E" w:rsidP="0054599F">
      <w:pPr>
        <w:pStyle w:val="Body2"/>
      </w:pPr>
      <w:r w:rsidRPr="007B69B0">
        <w:t>“</w:t>
      </w:r>
      <w:r w:rsidRPr="007B69B0">
        <w:rPr>
          <w:b/>
        </w:rPr>
        <w:t>Verified Carbon Credit</w:t>
      </w:r>
      <w:r w:rsidRPr="007B69B0">
        <w:t>” or “</w:t>
      </w:r>
      <w:r w:rsidRPr="007B69B0">
        <w:rPr>
          <w:b/>
          <w:bCs/>
        </w:rPr>
        <w:t>VCC</w:t>
      </w:r>
      <w:r w:rsidRPr="007B69B0">
        <w:t>” means a unit measured in tCO2e, representing an Emission Reduction that has been quantified, verified and Issued into a Registry Account with a unique serial number.</w:t>
      </w:r>
    </w:p>
    <w:p w14:paraId="58077BC2" w14:textId="6104B638" w:rsidR="00972E4E" w:rsidRPr="0014790D" w:rsidRDefault="00972E4E" w:rsidP="0054599F">
      <w:pPr>
        <w:pStyle w:val="Body2"/>
      </w:pPr>
      <w:r w:rsidRPr="007B69B0">
        <w:t>“</w:t>
      </w:r>
      <w:r w:rsidRPr="007B69B0">
        <w:rPr>
          <w:b/>
          <w:bCs/>
        </w:rPr>
        <w:t>Vintage</w:t>
      </w:r>
      <w:r w:rsidRPr="00991E4E">
        <w:t xml:space="preserve">” means the calendar year, Reporting Year or other time period as specified in </w:t>
      </w:r>
      <w:r w:rsidR="00AA3F1A">
        <w:fldChar w:fldCharType="begin"/>
      </w:r>
      <w:r w:rsidR="00AA3F1A">
        <w:instrText xml:space="preserve"> REF Schedule_1_Part_B \h </w:instrText>
      </w:r>
      <w:r w:rsidR="00AA3F1A">
        <w:fldChar w:fldCharType="separate"/>
      </w:r>
      <w:r w:rsidR="00AA3F1A" w:rsidRPr="0014790D">
        <w:t>Part B</w:t>
      </w:r>
      <w:r w:rsidR="00AA3F1A">
        <w:fldChar w:fldCharType="end"/>
      </w:r>
      <w:r w:rsidR="007B4D79" w:rsidRPr="00991E4E">
        <w:t xml:space="preserve"> of </w:t>
      </w:r>
      <w:r w:rsidR="00B21494">
        <w:fldChar w:fldCharType="begin"/>
      </w:r>
      <w:r w:rsidR="00B21494">
        <w:instrText xml:space="preserve"> REF _Ref107329357 \w \h </w:instrText>
      </w:r>
      <w:r w:rsidR="00B21494">
        <w:fldChar w:fldCharType="separate"/>
      </w:r>
      <w:r w:rsidR="00B21494">
        <w:t>Schedule 1</w:t>
      </w:r>
      <w:r w:rsidR="00B21494">
        <w:fldChar w:fldCharType="end"/>
      </w:r>
      <w:r w:rsidR="007B4D79" w:rsidRPr="00991E4E">
        <w:t xml:space="preserve"> </w:t>
      </w:r>
      <w:r w:rsidR="00D96BCD">
        <w:t>(</w:t>
      </w:r>
      <w:r w:rsidR="00D96BCD" w:rsidRPr="00D96BCD">
        <w:rPr>
          <w:i/>
          <w:iCs/>
        </w:rPr>
        <w:t>VCC Specification and VCC Price</w:t>
      </w:r>
      <w:r w:rsidR="00D96BCD">
        <w:t xml:space="preserve">) </w:t>
      </w:r>
      <w:r w:rsidRPr="00991E4E">
        <w:t xml:space="preserve">in </w:t>
      </w:r>
      <w:r w:rsidRPr="007B69B0">
        <w:t>respect of which the VCC was Issued.</w:t>
      </w:r>
    </w:p>
    <w:p w14:paraId="7D7FC893" w14:textId="77777777" w:rsidR="00991E4E" w:rsidRPr="00E73E05" w:rsidRDefault="00991E4E" w:rsidP="00991E4E">
      <w:pPr>
        <w:pStyle w:val="Level2"/>
        <w:numPr>
          <w:ilvl w:val="0"/>
          <w:numId w:val="0"/>
        </w:numPr>
        <w:ind w:left="680"/>
        <w:rPr>
          <w:b/>
          <w:bCs/>
        </w:rPr>
      </w:pPr>
    </w:p>
    <w:p w14:paraId="58777CCC" w14:textId="77777777" w:rsidR="00972E4E" w:rsidRPr="0014790D" w:rsidRDefault="00972E4E" w:rsidP="00C1787C">
      <w:pPr>
        <w:pStyle w:val="Body"/>
      </w:pPr>
      <w:r w:rsidRPr="0014790D">
        <w:rPr>
          <w:b/>
        </w:rPr>
        <w:t>IN WITNESS</w:t>
      </w:r>
      <w:r w:rsidRPr="0014790D">
        <w:t xml:space="preserve"> whereof the Parties have duly executed and delivered this Agreement on the respective dates set out below with effect from the date set out on the first page of this document.</w:t>
      </w:r>
    </w:p>
    <w:p w14:paraId="7AFB7FE3" w14:textId="77777777" w:rsidR="00972E4E" w:rsidRDefault="00972E4E" w:rsidP="00E73E05">
      <w:pPr>
        <w:pStyle w:val="Body"/>
        <w:tabs>
          <w:tab w:val="left" w:pos="3402"/>
          <w:tab w:val="left" w:pos="4253"/>
          <w:tab w:val="left" w:pos="7797"/>
        </w:tabs>
      </w:pPr>
      <w:r w:rsidRPr="0014790D">
        <w:t>[Name of Transferring Party]</w:t>
      </w:r>
      <w:r w:rsidRPr="0014790D">
        <w:rPr>
          <w:rFonts w:cs="Arial"/>
        </w:rPr>
        <w:tab/>
      </w:r>
      <w:r w:rsidRPr="0014790D">
        <w:tab/>
        <w:t>[Name of Receiving Party]</w:t>
      </w:r>
    </w:p>
    <w:p w14:paraId="1D66293E" w14:textId="77777777" w:rsidR="00972E4E" w:rsidRDefault="00972E4E" w:rsidP="00E73E05">
      <w:pPr>
        <w:pStyle w:val="Body"/>
        <w:tabs>
          <w:tab w:val="left" w:pos="3402"/>
          <w:tab w:val="left" w:pos="4253"/>
          <w:tab w:val="left" w:pos="7797"/>
        </w:tabs>
      </w:pPr>
    </w:p>
    <w:p w14:paraId="7348FA13" w14:textId="77777777" w:rsidR="00972E4E" w:rsidRPr="0014790D" w:rsidRDefault="00972E4E" w:rsidP="00E73E05">
      <w:pPr>
        <w:pStyle w:val="Body"/>
        <w:tabs>
          <w:tab w:val="left" w:pos="3402"/>
          <w:tab w:val="left" w:pos="4253"/>
          <w:tab w:val="left" w:pos="7797"/>
        </w:tabs>
      </w:pPr>
    </w:p>
    <w:p w14:paraId="51AEA0D7" w14:textId="14E3D6D3" w:rsidR="00972E4E" w:rsidRPr="0014790D" w:rsidRDefault="00972E4E" w:rsidP="00E73E05">
      <w:pPr>
        <w:pStyle w:val="Body"/>
        <w:tabs>
          <w:tab w:val="left" w:pos="3402"/>
          <w:tab w:val="left" w:pos="4253"/>
          <w:tab w:val="left" w:pos="7797"/>
        </w:tabs>
      </w:pPr>
      <w:r w:rsidRPr="0014790D">
        <w:t xml:space="preserve">By: </w:t>
      </w:r>
      <w:r w:rsidRPr="0014790D">
        <w:rPr>
          <w:rFonts w:cs="Arial"/>
          <w:u w:val="single"/>
        </w:rPr>
        <w:tab/>
      </w:r>
      <w:r w:rsidRPr="0014790D">
        <w:tab/>
        <w:t>By:</w:t>
      </w:r>
      <w:r w:rsidR="00A27AAA">
        <w:t xml:space="preserve"> </w:t>
      </w:r>
      <w:r w:rsidRPr="0014790D">
        <w:rPr>
          <w:rFonts w:cs="Arial"/>
          <w:u w:val="single"/>
        </w:rPr>
        <w:tab/>
      </w:r>
    </w:p>
    <w:p w14:paraId="335D2E59" w14:textId="77777777" w:rsidR="00972E4E" w:rsidRPr="0014790D" w:rsidRDefault="00972E4E" w:rsidP="00E73E05">
      <w:pPr>
        <w:pStyle w:val="Body"/>
        <w:tabs>
          <w:tab w:val="left" w:pos="3402"/>
          <w:tab w:val="left" w:pos="4253"/>
          <w:tab w:val="left" w:pos="7797"/>
        </w:tabs>
      </w:pPr>
      <w:r w:rsidRPr="0014790D">
        <w:t xml:space="preserve">Name: </w:t>
      </w:r>
      <w:r w:rsidRPr="0014790D">
        <w:rPr>
          <w:b/>
        </w:rPr>
        <w:t>[•]</w:t>
      </w:r>
      <w:r w:rsidRPr="0014790D">
        <w:rPr>
          <w:rFonts w:cs="Arial"/>
          <w:b/>
        </w:rPr>
        <w:tab/>
      </w:r>
      <w:r w:rsidRPr="0014790D">
        <w:rPr>
          <w:rFonts w:cs="Arial"/>
          <w:b/>
        </w:rPr>
        <w:tab/>
      </w:r>
      <w:r w:rsidRPr="0014790D">
        <w:t xml:space="preserve">Name: </w:t>
      </w:r>
      <w:r w:rsidRPr="0014790D">
        <w:rPr>
          <w:b/>
        </w:rPr>
        <w:t>[•]</w:t>
      </w:r>
    </w:p>
    <w:p w14:paraId="18C7E8CC" w14:textId="77777777" w:rsidR="00972E4E" w:rsidRPr="0014790D" w:rsidRDefault="00972E4E" w:rsidP="00E73E05">
      <w:pPr>
        <w:pStyle w:val="Body"/>
        <w:tabs>
          <w:tab w:val="left" w:pos="3402"/>
          <w:tab w:val="left" w:pos="4253"/>
          <w:tab w:val="left" w:pos="7797"/>
        </w:tabs>
      </w:pPr>
      <w:r w:rsidRPr="0014790D">
        <w:t xml:space="preserve">Title: </w:t>
      </w:r>
      <w:r w:rsidRPr="0014790D">
        <w:rPr>
          <w:b/>
        </w:rPr>
        <w:t>[•]</w:t>
      </w:r>
      <w:r w:rsidRPr="0014790D">
        <w:rPr>
          <w:rFonts w:cs="Arial"/>
          <w:b/>
        </w:rPr>
        <w:tab/>
      </w:r>
      <w:r w:rsidRPr="0014790D">
        <w:rPr>
          <w:rFonts w:cs="Arial"/>
          <w:b/>
        </w:rPr>
        <w:tab/>
      </w:r>
      <w:r w:rsidRPr="0014790D">
        <w:t xml:space="preserve">Title: </w:t>
      </w:r>
      <w:r w:rsidRPr="0014790D">
        <w:rPr>
          <w:b/>
        </w:rPr>
        <w:t>[•]</w:t>
      </w:r>
    </w:p>
    <w:p w14:paraId="483A9321" w14:textId="77777777" w:rsidR="00972E4E" w:rsidRPr="0014790D" w:rsidRDefault="00972E4E" w:rsidP="00E73E05">
      <w:pPr>
        <w:pStyle w:val="Body"/>
        <w:tabs>
          <w:tab w:val="left" w:pos="3402"/>
          <w:tab w:val="left" w:pos="4253"/>
          <w:tab w:val="left" w:pos="7797"/>
        </w:tabs>
      </w:pPr>
      <w:r w:rsidRPr="0014790D">
        <w:t xml:space="preserve">Date: </w:t>
      </w:r>
      <w:r w:rsidRPr="0014790D">
        <w:rPr>
          <w:b/>
        </w:rPr>
        <w:t>[•]</w:t>
      </w:r>
      <w:r w:rsidRPr="0014790D">
        <w:rPr>
          <w:rFonts w:cs="Arial"/>
        </w:rPr>
        <w:tab/>
      </w:r>
      <w:r w:rsidRPr="0014790D">
        <w:tab/>
        <w:t xml:space="preserve">Date: </w:t>
      </w:r>
      <w:r w:rsidRPr="0014790D">
        <w:rPr>
          <w:b/>
        </w:rPr>
        <w:t>[•]</w:t>
      </w:r>
    </w:p>
    <w:p w14:paraId="0A2B3B99" w14:textId="09D13F56" w:rsidR="00972E4E" w:rsidRPr="0014790D" w:rsidRDefault="00972E4E" w:rsidP="001C29A9">
      <w:pPr>
        <w:pStyle w:val="ScheduleHeading"/>
      </w:pPr>
      <w:bookmarkStart w:id="236" w:name="_Toc112857522"/>
      <w:bookmarkStart w:id="237" w:name="_Ref107329357"/>
      <w:bookmarkEnd w:id="236"/>
    </w:p>
    <w:p w14:paraId="379A118F" w14:textId="7E18A6E7" w:rsidR="00972E4E" w:rsidRPr="0014790D" w:rsidRDefault="00972E4E" w:rsidP="00E73E05">
      <w:pPr>
        <w:pStyle w:val="SchedApps"/>
        <w:pageBreakBefore w:val="0"/>
      </w:pPr>
      <w:bookmarkStart w:id="238" w:name="Schedule_1_Part_A"/>
      <w:bookmarkEnd w:id="237"/>
      <w:r w:rsidRPr="0014790D">
        <w:t>Part A</w:t>
      </w:r>
      <w:bookmarkEnd w:id="238"/>
      <w:r w:rsidR="00713855">
        <w:br/>
      </w:r>
      <w:bookmarkStart w:id="239" w:name="_Ref103593927"/>
      <w:r w:rsidR="00713855" w:rsidRPr="0014790D">
        <w:t>Commercial Terms</w:t>
      </w:r>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3150"/>
        <w:gridCol w:w="3150"/>
      </w:tblGrid>
      <w:tr w:rsidR="00972E4E" w:rsidRPr="0014790D" w14:paraId="7B0E87F2"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2CA05E89" w14:textId="77777777" w:rsidR="00972E4E" w:rsidRPr="00E73E05" w:rsidRDefault="00972E4E" w:rsidP="00E73E05">
            <w:pPr>
              <w:pStyle w:val="CellBody"/>
              <w:rPr>
                <w:b/>
                <w:bCs/>
                <w:lang w:val="en-US"/>
              </w:rPr>
            </w:pPr>
            <w:r w:rsidRPr="00E73E05">
              <w:rPr>
                <w:b/>
                <w:bCs/>
                <w:lang w:val="en-US"/>
              </w:rPr>
              <w:t>Transferring Party: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F578177" w14:textId="77777777" w:rsidR="00972E4E" w:rsidRPr="0014790D" w:rsidRDefault="00972E4E" w:rsidP="00E73E05">
            <w:pPr>
              <w:pStyle w:val="CellBody"/>
              <w:rPr>
                <w:lang w:val="en-US"/>
              </w:rPr>
            </w:pPr>
            <w:r w:rsidRPr="0014790D">
              <w:rPr>
                <w:lang w:val="en-US"/>
              </w:rPr>
              <w:t>[</w:t>
            </w:r>
            <w:r w:rsidRPr="0014790D">
              <w:rPr>
                <w:i/>
                <w:lang w:val="en-US"/>
              </w:rPr>
              <w:t>insert name of seller</w:t>
            </w:r>
            <w:r w:rsidRPr="0014790D">
              <w:rPr>
                <w:lang w:val="en-US"/>
              </w:rPr>
              <w:t>]</w:t>
            </w:r>
          </w:p>
        </w:tc>
      </w:tr>
      <w:tr w:rsidR="00972E4E" w:rsidRPr="0014790D" w14:paraId="3057ACBF"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77824752" w14:textId="77777777" w:rsidR="00972E4E" w:rsidRPr="00E73E05" w:rsidRDefault="00972E4E" w:rsidP="00E73E05">
            <w:pPr>
              <w:pStyle w:val="CellBody"/>
              <w:rPr>
                <w:b/>
                <w:bCs/>
                <w:lang w:val="en-US"/>
              </w:rPr>
            </w:pPr>
            <w:r w:rsidRPr="00E73E05">
              <w:rPr>
                <w:b/>
                <w:bCs/>
                <w:lang w:val="en-US"/>
              </w:rPr>
              <w:t>Receiving Party: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BF71118" w14:textId="77777777" w:rsidR="00972E4E" w:rsidRPr="0014790D" w:rsidRDefault="00972E4E" w:rsidP="00E73E05">
            <w:pPr>
              <w:pStyle w:val="CellBody"/>
              <w:rPr>
                <w:lang w:val="en-US"/>
              </w:rPr>
            </w:pPr>
            <w:r w:rsidRPr="0014790D">
              <w:rPr>
                <w:lang w:val="en-US"/>
              </w:rPr>
              <w:t>[</w:t>
            </w:r>
            <w:r w:rsidRPr="0014790D">
              <w:rPr>
                <w:i/>
                <w:lang w:val="en-US"/>
              </w:rPr>
              <w:t>insert name of buyer</w:t>
            </w:r>
            <w:r w:rsidRPr="0014790D">
              <w:rPr>
                <w:lang w:val="en-US"/>
              </w:rPr>
              <w:t>]</w:t>
            </w:r>
          </w:p>
        </w:tc>
      </w:tr>
      <w:tr w:rsidR="00972E4E" w:rsidRPr="0014790D" w14:paraId="37DF3515"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2E8AEBDC" w14:textId="77777777" w:rsidR="00972E4E" w:rsidRPr="00E73E05" w:rsidRDefault="00972E4E" w:rsidP="00E73E05">
            <w:pPr>
              <w:pStyle w:val="CellBody"/>
              <w:rPr>
                <w:b/>
                <w:bCs/>
                <w:lang w:val="en-US"/>
              </w:rPr>
            </w:pPr>
            <w:r w:rsidRPr="00E73E05">
              <w:rPr>
                <w:b/>
                <w:bCs/>
                <w:lang w:val="en-US"/>
              </w:rPr>
              <w:t>Carbon Standard:</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8733E9" w14:textId="77777777" w:rsidR="00972E4E" w:rsidRPr="0014790D" w:rsidRDefault="00972E4E" w:rsidP="00E73E05">
            <w:pPr>
              <w:pStyle w:val="CellBody"/>
              <w:rPr>
                <w:lang w:val="en-US"/>
              </w:rPr>
            </w:pPr>
            <w:r w:rsidRPr="0014790D">
              <w:rPr>
                <w:lang w:val="en-US"/>
              </w:rPr>
              <w:t>[</w:t>
            </w:r>
            <w:r w:rsidRPr="0014790D">
              <w:rPr>
                <w:i/>
                <w:lang w:val="en-US"/>
              </w:rPr>
              <w:t>specify (e.g. VCS, Gold Standard, CAR, ACR, REDD+, ART)</w:t>
            </w:r>
            <w:r w:rsidRPr="0014790D">
              <w:rPr>
                <w:lang w:val="en-US"/>
              </w:rPr>
              <w:t>]</w:t>
            </w:r>
          </w:p>
        </w:tc>
      </w:tr>
      <w:tr w:rsidR="00972E4E" w:rsidRPr="0014790D" w14:paraId="564CE864"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24A4479B" w14:textId="77777777" w:rsidR="00972E4E" w:rsidRPr="00E73E05" w:rsidRDefault="00972E4E" w:rsidP="00E73E05">
            <w:pPr>
              <w:pStyle w:val="CellBody"/>
              <w:rPr>
                <w:b/>
                <w:bCs/>
                <w:lang w:val="en-US"/>
              </w:rPr>
            </w:pPr>
            <w:r w:rsidRPr="00E73E05">
              <w:rPr>
                <w:b/>
                <w:bCs/>
                <w:lang w:val="en-US"/>
              </w:rPr>
              <w:t>Registry: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4D5BD025" w14:textId="39BB547B" w:rsidR="00972E4E" w:rsidRPr="0014790D" w:rsidRDefault="00972E4E" w:rsidP="00E73E05">
            <w:pPr>
              <w:pStyle w:val="CellBody"/>
              <w:rPr>
                <w:lang w:val="en-US"/>
              </w:rPr>
            </w:pPr>
            <w:r w:rsidRPr="0014790D">
              <w:rPr>
                <w:lang w:val="en-US"/>
              </w:rPr>
              <w:t>[</w:t>
            </w:r>
            <w:r w:rsidRPr="0014790D">
              <w:rPr>
                <w:i/>
                <w:iCs/>
                <w:lang w:val="en-US"/>
              </w:rPr>
              <w:t>insert Registry, for example:</w:t>
            </w:r>
            <w:r w:rsidRPr="0014790D">
              <w:rPr>
                <w:lang w:val="en-US"/>
              </w:rPr>
              <w:t xml:space="preserve"> [Verra</w:t>
            </w:r>
            <w:r w:rsidR="000859DB">
              <w:rPr>
                <w:lang w:val="en-US"/>
              </w:rPr>
              <w:t xml:space="preserve"> Registry</w:t>
            </w:r>
            <w:r w:rsidRPr="0014790D">
              <w:rPr>
                <w:lang w:val="en-US"/>
              </w:rPr>
              <w:t>] [G</w:t>
            </w:r>
            <w:r w:rsidR="00F60F01">
              <w:rPr>
                <w:lang w:val="en-US"/>
              </w:rPr>
              <w:t xml:space="preserve">old </w:t>
            </w:r>
            <w:r w:rsidRPr="0014790D">
              <w:rPr>
                <w:lang w:val="en-US"/>
              </w:rPr>
              <w:t>S</w:t>
            </w:r>
            <w:r w:rsidR="00F60F01">
              <w:rPr>
                <w:lang w:val="en-US"/>
              </w:rPr>
              <w:t>tandard</w:t>
            </w:r>
            <w:r w:rsidRPr="0014790D">
              <w:rPr>
                <w:lang w:val="en-US"/>
              </w:rPr>
              <w:t xml:space="preserve"> Impact Registry] [ART Registry</w:t>
            </w:r>
            <w:r w:rsidR="000E638C">
              <w:rPr>
                <w:lang w:val="en-US"/>
              </w:rPr>
              <w:t>]</w:t>
            </w:r>
            <w:r w:rsidR="00C15C60">
              <w:rPr>
                <w:lang w:val="en-US"/>
              </w:rPr>
              <w:t xml:space="preserve"> [ACR Registry</w:t>
            </w:r>
            <w:r w:rsidRPr="0014790D">
              <w:rPr>
                <w:lang w:val="en-US"/>
              </w:rPr>
              <w:t>]</w:t>
            </w:r>
            <w:r w:rsidR="00C14F5F">
              <w:rPr>
                <w:lang w:val="en-US"/>
              </w:rPr>
              <w:t xml:space="preserve"> [SOCIAL CARBON Registry]</w:t>
            </w:r>
          </w:p>
        </w:tc>
      </w:tr>
      <w:tr w:rsidR="00972E4E" w:rsidRPr="0014790D" w14:paraId="78606321"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5F7C3312" w14:textId="77777777" w:rsidR="00972E4E" w:rsidRPr="00E73E05" w:rsidRDefault="00972E4E" w:rsidP="00E73E05">
            <w:pPr>
              <w:pStyle w:val="CellBody"/>
              <w:rPr>
                <w:b/>
                <w:bCs/>
                <w:lang w:val="en-US"/>
              </w:rPr>
            </w:pPr>
            <w:r w:rsidRPr="00E73E05">
              <w:rPr>
                <w:b/>
                <w:bCs/>
              </w:rPr>
              <w:t>Contract VCCs (total quantity):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3AC02536" w14:textId="77777777" w:rsidR="00972E4E" w:rsidRPr="0014790D" w:rsidRDefault="00972E4E" w:rsidP="00E73E05">
            <w:pPr>
              <w:pStyle w:val="CellBody"/>
              <w:rPr>
                <w:lang w:val="en-US"/>
              </w:rPr>
            </w:pPr>
            <w:r w:rsidRPr="0014790D">
              <w:rPr>
                <w:lang w:val="en-US"/>
              </w:rPr>
              <w:t>[●]</w:t>
            </w:r>
          </w:p>
        </w:tc>
      </w:tr>
      <w:tr w:rsidR="003A70CE" w:rsidRPr="0014790D" w14:paraId="27D0BBAE"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4752DA9C" w14:textId="51E84EE4" w:rsidR="003A70CE" w:rsidRPr="00E73E05" w:rsidRDefault="003A70CE" w:rsidP="00E73E05">
            <w:pPr>
              <w:pStyle w:val="CellBody"/>
              <w:rPr>
                <w:b/>
                <w:bCs/>
              </w:rPr>
            </w:pPr>
            <w:r>
              <w:rPr>
                <w:b/>
                <w:bCs/>
              </w:rPr>
              <w:t>Interest Rate:</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50996551" w14:textId="4473D6E3" w:rsidR="003A70CE" w:rsidRPr="0014790D" w:rsidRDefault="003A70CE" w:rsidP="00E73E05">
            <w:pPr>
              <w:pStyle w:val="CellBody"/>
              <w:rPr>
                <w:lang w:val="en-US"/>
              </w:rPr>
            </w:pPr>
            <w:r w:rsidRPr="0014790D">
              <w:rPr>
                <w:lang w:val="en-US"/>
              </w:rPr>
              <w:t>[●]</w:t>
            </w:r>
          </w:p>
        </w:tc>
      </w:tr>
      <w:tr w:rsidR="00972E4E" w:rsidRPr="0014790D" w14:paraId="3D1B4195"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24C7D304" w14:textId="77777777" w:rsidR="00972E4E" w:rsidRPr="00E73E05" w:rsidRDefault="00972E4E" w:rsidP="00E73E05">
            <w:pPr>
              <w:pStyle w:val="CellBody"/>
              <w:rPr>
                <w:b/>
                <w:bCs/>
                <w:lang w:val="en-US"/>
              </w:rPr>
            </w:pPr>
            <w:r w:rsidRPr="00E73E05">
              <w:rPr>
                <w:b/>
                <w:bCs/>
                <w:lang w:val="en-US"/>
              </w:rPr>
              <w:t>Retirement:</w:t>
            </w:r>
          </w:p>
        </w:tc>
        <w:tc>
          <w:tcPr>
            <w:tcW w:w="3612" w:type="pct"/>
            <w:gridSpan w:val="2"/>
            <w:tcBorders>
              <w:top w:val="single" w:sz="4" w:space="0" w:color="auto"/>
              <w:left w:val="single" w:sz="4" w:space="0" w:color="auto"/>
              <w:bottom w:val="nil"/>
              <w:right w:val="single" w:sz="4" w:space="0" w:color="auto"/>
            </w:tcBorders>
            <w:shd w:val="clear" w:color="auto" w:fill="auto"/>
          </w:tcPr>
          <w:p w14:paraId="20F6F4D5" w14:textId="7E011B0E" w:rsidR="00972E4E" w:rsidRPr="0014790D" w:rsidRDefault="00277DCC" w:rsidP="00E73E05">
            <w:pPr>
              <w:pStyle w:val="CellBody"/>
              <w:rPr>
                <w:lang w:val="en-US"/>
              </w:rPr>
            </w:pPr>
            <w:r>
              <w:rPr>
                <w:lang w:val="en-US"/>
              </w:rPr>
              <w:fldChar w:fldCharType="begin"/>
            </w:r>
            <w:r>
              <w:rPr>
                <w:lang w:val="en-US"/>
              </w:rPr>
              <w:instrText xml:space="preserve"> REF _Ref108160809 \w \h </w:instrText>
            </w:r>
            <w:r>
              <w:rPr>
                <w:lang w:val="en-US"/>
              </w:rPr>
            </w:r>
            <w:r>
              <w:rPr>
                <w:lang w:val="en-US"/>
              </w:rPr>
              <w:fldChar w:fldCharType="separate"/>
            </w:r>
            <w:r>
              <w:rPr>
                <w:lang w:val="en-US"/>
              </w:rPr>
              <w:t>Schedule 2</w:t>
            </w:r>
            <w:r>
              <w:rPr>
                <w:lang w:val="en-US"/>
              </w:rPr>
              <w:fldChar w:fldCharType="end"/>
            </w:r>
            <w:r w:rsidR="00972E4E" w:rsidRPr="002856C6">
              <w:rPr>
                <w:lang w:val="en-US"/>
              </w:rPr>
              <w:t xml:space="preserve"> </w:t>
            </w:r>
            <w:r w:rsidR="00972E4E">
              <w:rPr>
                <w:lang w:val="en-US"/>
              </w:rPr>
              <w:t>shall apply to this Agreement: [Yes] [No]</w:t>
            </w:r>
          </w:p>
        </w:tc>
      </w:tr>
      <w:tr w:rsidR="00972E4E" w:rsidRPr="0014790D" w14:paraId="27D09676" w14:textId="77777777" w:rsidTr="00811714">
        <w:tc>
          <w:tcPr>
            <w:tcW w:w="1388" w:type="pct"/>
            <w:vMerge w:val="restart"/>
            <w:tcBorders>
              <w:top w:val="single" w:sz="4" w:space="0" w:color="auto"/>
              <w:left w:val="single" w:sz="4" w:space="0" w:color="auto"/>
              <w:right w:val="single" w:sz="4" w:space="0" w:color="auto"/>
            </w:tcBorders>
            <w:shd w:val="clear" w:color="auto" w:fill="auto"/>
          </w:tcPr>
          <w:p w14:paraId="5BADB337" w14:textId="77777777" w:rsidR="00972E4E" w:rsidRPr="00E73E05" w:rsidRDefault="00972E4E" w:rsidP="00E73E05">
            <w:pPr>
              <w:pStyle w:val="CellBody"/>
              <w:rPr>
                <w:b/>
                <w:bCs/>
                <w:lang w:val="en-US"/>
              </w:rPr>
            </w:pPr>
            <w:r w:rsidRPr="00E73E05">
              <w:rPr>
                <w:b/>
                <w:bCs/>
                <w:lang w:val="en-US"/>
              </w:rPr>
              <w:t>Transfer Schedule:</w:t>
            </w:r>
          </w:p>
        </w:tc>
        <w:tc>
          <w:tcPr>
            <w:tcW w:w="1806" w:type="pct"/>
            <w:tcBorders>
              <w:top w:val="single" w:sz="4" w:space="0" w:color="auto"/>
              <w:left w:val="single" w:sz="4" w:space="0" w:color="auto"/>
              <w:bottom w:val="nil"/>
              <w:right w:val="single" w:sz="4" w:space="0" w:color="auto"/>
            </w:tcBorders>
            <w:shd w:val="clear" w:color="auto" w:fill="auto"/>
          </w:tcPr>
          <w:p w14:paraId="31C13C7E" w14:textId="77777777" w:rsidR="00972E4E" w:rsidRPr="00E73E05" w:rsidRDefault="00972E4E" w:rsidP="00E73E05">
            <w:pPr>
              <w:pStyle w:val="CellBody"/>
              <w:rPr>
                <w:b/>
                <w:bCs/>
                <w:i/>
                <w:iCs/>
                <w:lang w:val="en-US"/>
              </w:rPr>
            </w:pPr>
            <w:r w:rsidRPr="00E73E05">
              <w:rPr>
                <w:b/>
                <w:bCs/>
              </w:rPr>
              <w:t>(A) Transfer Date</w:t>
            </w:r>
          </w:p>
        </w:tc>
        <w:tc>
          <w:tcPr>
            <w:tcW w:w="1806" w:type="pct"/>
            <w:tcBorders>
              <w:top w:val="single" w:sz="4" w:space="0" w:color="auto"/>
              <w:left w:val="single" w:sz="4" w:space="0" w:color="auto"/>
              <w:bottom w:val="nil"/>
              <w:right w:val="single" w:sz="4" w:space="0" w:color="auto"/>
            </w:tcBorders>
            <w:shd w:val="clear" w:color="auto" w:fill="auto"/>
          </w:tcPr>
          <w:p w14:paraId="5D3A7CBF" w14:textId="77777777" w:rsidR="00972E4E" w:rsidRPr="00E73E05" w:rsidRDefault="00972E4E" w:rsidP="00E73E05">
            <w:pPr>
              <w:pStyle w:val="CellBody"/>
              <w:rPr>
                <w:b/>
                <w:bCs/>
                <w:i/>
                <w:iCs/>
                <w:lang w:val="en-US"/>
              </w:rPr>
            </w:pPr>
            <w:r w:rsidRPr="00E73E05">
              <w:rPr>
                <w:b/>
                <w:bCs/>
              </w:rPr>
              <w:t>(B) Transfer Quantity</w:t>
            </w:r>
          </w:p>
        </w:tc>
      </w:tr>
      <w:tr w:rsidR="00972E4E" w:rsidRPr="0014790D" w14:paraId="61A8EFE9" w14:textId="77777777" w:rsidTr="00811714">
        <w:tc>
          <w:tcPr>
            <w:tcW w:w="1388" w:type="pct"/>
            <w:vMerge/>
            <w:tcBorders>
              <w:left w:val="single" w:sz="4" w:space="0" w:color="auto"/>
              <w:right w:val="single" w:sz="4" w:space="0" w:color="auto"/>
            </w:tcBorders>
            <w:shd w:val="clear" w:color="auto" w:fill="auto"/>
          </w:tcPr>
          <w:p w14:paraId="2E8A002F" w14:textId="77777777" w:rsidR="00972E4E" w:rsidRPr="00E73E05" w:rsidRDefault="00972E4E" w:rsidP="00E73E05">
            <w:pPr>
              <w:pStyle w:val="CellBody"/>
              <w:rPr>
                <w:rFonts w:eastAsia="Calibri" w:cs="Arial"/>
                <w:b/>
                <w:bCs/>
                <w:lang w:val="en-US"/>
              </w:rPr>
            </w:pPr>
          </w:p>
        </w:tc>
        <w:tc>
          <w:tcPr>
            <w:tcW w:w="1806" w:type="pct"/>
            <w:tcBorders>
              <w:left w:val="single" w:sz="4" w:space="0" w:color="auto"/>
              <w:right w:val="single" w:sz="4" w:space="0" w:color="auto"/>
            </w:tcBorders>
            <w:shd w:val="clear" w:color="auto" w:fill="auto"/>
          </w:tcPr>
          <w:p w14:paraId="7F35E56F" w14:textId="77777777" w:rsidR="00972E4E" w:rsidRPr="00E73E05" w:rsidRDefault="00972E4E" w:rsidP="00E73E05">
            <w:pPr>
              <w:pStyle w:val="CellBody"/>
              <w:rPr>
                <w:b/>
                <w:bCs/>
                <w:i/>
                <w:iCs/>
                <w:lang w:val="en-US"/>
              </w:rPr>
            </w:pPr>
            <w:r w:rsidRPr="00E73E05">
              <w:rPr>
                <w:b/>
                <w:bCs/>
              </w:rPr>
              <w:t>[•]</w:t>
            </w:r>
          </w:p>
        </w:tc>
        <w:tc>
          <w:tcPr>
            <w:tcW w:w="1806" w:type="pct"/>
            <w:tcBorders>
              <w:left w:val="single" w:sz="4" w:space="0" w:color="auto"/>
              <w:right w:val="single" w:sz="4" w:space="0" w:color="auto"/>
            </w:tcBorders>
            <w:shd w:val="clear" w:color="auto" w:fill="auto"/>
          </w:tcPr>
          <w:p w14:paraId="51AFD5C6" w14:textId="77777777" w:rsidR="00972E4E" w:rsidRPr="00E73E05" w:rsidRDefault="00972E4E" w:rsidP="00E73E05">
            <w:pPr>
              <w:pStyle w:val="CellBody"/>
              <w:rPr>
                <w:b/>
                <w:bCs/>
                <w:i/>
                <w:iCs/>
                <w:lang w:val="en-US"/>
              </w:rPr>
            </w:pPr>
            <w:r w:rsidRPr="00E73E05">
              <w:rPr>
                <w:b/>
                <w:bCs/>
              </w:rPr>
              <w:t>[•]</w:t>
            </w:r>
          </w:p>
        </w:tc>
      </w:tr>
      <w:tr w:rsidR="00972E4E" w:rsidRPr="0014790D" w14:paraId="2BD89B8D" w14:textId="77777777" w:rsidTr="00811714">
        <w:tc>
          <w:tcPr>
            <w:tcW w:w="1388" w:type="pct"/>
            <w:vMerge/>
            <w:tcBorders>
              <w:left w:val="single" w:sz="4" w:space="0" w:color="auto"/>
              <w:right w:val="single" w:sz="4" w:space="0" w:color="auto"/>
            </w:tcBorders>
            <w:shd w:val="clear" w:color="auto" w:fill="auto"/>
          </w:tcPr>
          <w:p w14:paraId="29089576" w14:textId="77777777" w:rsidR="00972E4E" w:rsidRPr="00E73E05" w:rsidRDefault="00972E4E" w:rsidP="00E73E05">
            <w:pPr>
              <w:pStyle w:val="CellBody"/>
              <w:rPr>
                <w:rFonts w:eastAsia="Calibri" w:cs="Arial"/>
                <w:b/>
                <w:bCs/>
                <w:lang w:val="en-US"/>
              </w:rPr>
            </w:pPr>
          </w:p>
        </w:tc>
        <w:tc>
          <w:tcPr>
            <w:tcW w:w="1806" w:type="pct"/>
            <w:tcBorders>
              <w:left w:val="single" w:sz="4" w:space="0" w:color="auto"/>
              <w:right w:val="single" w:sz="4" w:space="0" w:color="auto"/>
            </w:tcBorders>
            <w:shd w:val="clear" w:color="auto" w:fill="auto"/>
          </w:tcPr>
          <w:p w14:paraId="495AA536" w14:textId="77777777" w:rsidR="00972E4E" w:rsidRPr="00E73E05" w:rsidRDefault="00972E4E" w:rsidP="00E73E05">
            <w:pPr>
              <w:pStyle w:val="CellBody"/>
              <w:rPr>
                <w:b/>
                <w:bCs/>
                <w:i/>
                <w:iCs/>
                <w:lang w:val="en-US"/>
              </w:rPr>
            </w:pPr>
            <w:r w:rsidRPr="00E73E05">
              <w:rPr>
                <w:b/>
                <w:bCs/>
              </w:rPr>
              <w:t>[•]</w:t>
            </w:r>
          </w:p>
        </w:tc>
        <w:tc>
          <w:tcPr>
            <w:tcW w:w="1806" w:type="pct"/>
            <w:tcBorders>
              <w:left w:val="single" w:sz="4" w:space="0" w:color="auto"/>
              <w:right w:val="single" w:sz="4" w:space="0" w:color="auto"/>
            </w:tcBorders>
            <w:shd w:val="clear" w:color="auto" w:fill="auto"/>
          </w:tcPr>
          <w:p w14:paraId="3580DE30" w14:textId="77777777" w:rsidR="00972E4E" w:rsidRPr="00E73E05" w:rsidRDefault="00972E4E" w:rsidP="00E73E05">
            <w:pPr>
              <w:pStyle w:val="CellBody"/>
              <w:rPr>
                <w:b/>
                <w:bCs/>
                <w:i/>
                <w:iCs/>
                <w:lang w:val="en-US"/>
              </w:rPr>
            </w:pPr>
            <w:r w:rsidRPr="00E73E05">
              <w:rPr>
                <w:b/>
                <w:bCs/>
              </w:rPr>
              <w:t>[•]</w:t>
            </w:r>
          </w:p>
        </w:tc>
      </w:tr>
      <w:tr w:rsidR="00972E4E" w:rsidRPr="0014790D" w14:paraId="0DBCA1CF" w14:textId="77777777" w:rsidTr="00811714">
        <w:tc>
          <w:tcPr>
            <w:tcW w:w="1388" w:type="pct"/>
            <w:vMerge/>
            <w:tcBorders>
              <w:left w:val="single" w:sz="4" w:space="0" w:color="auto"/>
              <w:right w:val="single" w:sz="4" w:space="0" w:color="auto"/>
            </w:tcBorders>
            <w:shd w:val="clear" w:color="auto" w:fill="auto"/>
          </w:tcPr>
          <w:p w14:paraId="2FD427F8" w14:textId="77777777" w:rsidR="00972E4E" w:rsidRPr="00E73E05" w:rsidRDefault="00972E4E" w:rsidP="00E73E05">
            <w:pPr>
              <w:pStyle w:val="CellBody"/>
              <w:rPr>
                <w:rFonts w:eastAsia="Calibri" w:cs="Arial"/>
                <w:b/>
                <w:bCs/>
                <w:lang w:val="en-US"/>
              </w:rPr>
            </w:pPr>
          </w:p>
        </w:tc>
        <w:tc>
          <w:tcPr>
            <w:tcW w:w="1806" w:type="pct"/>
            <w:tcBorders>
              <w:left w:val="single" w:sz="4" w:space="0" w:color="auto"/>
              <w:right w:val="single" w:sz="4" w:space="0" w:color="auto"/>
            </w:tcBorders>
            <w:shd w:val="clear" w:color="auto" w:fill="auto"/>
          </w:tcPr>
          <w:p w14:paraId="790E3453" w14:textId="77777777" w:rsidR="00972E4E" w:rsidRPr="00E73E05" w:rsidRDefault="00972E4E" w:rsidP="00E73E05">
            <w:pPr>
              <w:pStyle w:val="CellBody"/>
              <w:rPr>
                <w:b/>
                <w:bCs/>
                <w:i/>
                <w:iCs/>
                <w:lang w:val="en-US"/>
              </w:rPr>
            </w:pPr>
            <w:r w:rsidRPr="00E73E05">
              <w:rPr>
                <w:b/>
                <w:bCs/>
              </w:rPr>
              <w:t>[•]</w:t>
            </w:r>
          </w:p>
        </w:tc>
        <w:tc>
          <w:tcPr>
            <w:tcW w:w="1806" w:type="pct"/>
            <w:tcBorders>
              <w:left w:val="single" w:sz="4" w:space="0" w:color="auto"/>
              <w:right w:val="single" w:sz="4" w:space="0" w:color="auto"/>
            </w:tcBorders>
            <w:shd w:val="clear" w:color="auto" w:fill="auto"/>
          </w:tcPr>
          <w:p w14:paraId="30FA4F30" w14:textId="77777777" w:rsidR="00972E4E" w:rsidRPr="00E73E05" w:rsidRDefault="00972E4E" w:rsidP="00E73E05">
            <w:pPr>
              <w:pStyle w:val="CellBody"/>
              <w:rPr>
                <w:b/>
                <w:bCs/>
                <w:i/>
                <w:iCs/>
                <w:lang w:val="en-US"/>
              </w:rPr>
            </w:pPr>
            <w:r w:rsidRPr="00E73E05">
              <w:rPr>
                <w:b/>
                <w:bCs/>
              </w:rPr>
              <w:t>[•]</w:t>
            </w:r>
          </w:p>
        </w:tc>
      </w:tr>
      <w:tr w:rsidR="00972E4E" w:rsidRPr="0014790D" w14:paraId="059A8773" w14:textId="77777777" w:rsidTr="00811714">
        <w:tc>
          <w:tcPr>
            <w:tcW w:w="1388" w:type="pct"/>
            <w:vMerge/>
            <w:tcBorders>
              <w:left w:val="single" w:sz="4" w:space="0" w:color="auto"/>
              <w:right w:val="single" w:sz="4" w:space="0" w:color="auto"/>
            </w:tcBorders>
            <w:shd w:val="clear" w:color="auto" w:fill="auto"/>
          </w:tcPr>
          <w:p w14:paraId="18982C9D" w14:textId="77777777" w:rsidR="00972E4E" w:rsidRPr="00E73E05" w:rsidRDefault="00972E4E" w:rsidP="00E73E05">
            <w:pPr>
              <w:pStyle w:val="CellBody"/>
              <w:rPr>
                <w:rFonts w:eastAsia="Calibri" w:cs="Arial"/>
                <w:b/>
                <w:bCs/>
                <w:lang w:val="en-US"/>
              </w:rPr>
            </w:pPr>
          </w:p>
        </w:tc>
        <w:tc>
          <w:tcPr>
            <w:tcW w:w="1806" w:type="pct"/>
            <w:tcBorders>
              <w:left w:val="single" w:sz="4" w:space="0" w:color="auto"/>
              <w:right w:val="single" w:sz="4" w:space="0" w:color="auto"/>
            </w:tcBorders>
            <w:shd w:val="clear" w:color="auto" w:fill="auto"/>
          </w:tcPr>
          <w:p w14:paraId="20F42F2C" w14:textId="77777777" w:rsidR="00972E4E" w:rsidRPr="00E73E05" w:rsidRDefault="00972E4E" w:rsidP="00E73E05">
            <w:pPr>
              <w:pStyle w:val="CellBody"/>
              <w:rPr>
                <w:b/>
                <w:bCs/>
                <w:i/>
                <w:iCs/>
                <w:lang w:val="en-US"/>
              </w:rPr>
            </w:pPr>
            <w:r w:rsidRPr="00E73E05">
              <w:rPr>
                <w:b/>
                <w:bCs/>
              </w:rPr>
              <w:t>[•]</w:t>
            </w:r>
          </w:p>
        </w:tc>
        <w:tc>
          <w:tcPr>
            <w:tcW w:w="1806" w:type="pct"/>
            <w:tcBorders>
              <w:left w:val="single" w:sz="4" w:space="0" w:color="auto"/>
              <w:right w:val="single" w:sz="4" w:space="0" w:color="auto"/>
            </w:tcBorders>
            <w:shd w:val="clear" w:color="auto" w:fill="auto"/>
          </w:tcPr>
          <w:p w14:paraId="52C25DEF" w14:textId="77777777" w:rsidR="00972E4E" w:rsidRPr="00E73E05" w:rsidRDefault="00972E4E" w:rsidP="00E73E05">
            <w:pPr>
              <w:pStyle w:val="CellBody"/>
              <w:rPr>
                <w:b/>
                <w:bCs/>
                <w:i/>
                <w:iCs/>
                <w:lang w:val="en-US"/>
              </w:rPr>
            </w:pPr>
            <w:r w:rsidRPr="00E73E05">
              <w:rPr>
                <w:b/>
                <w:bCs/>
              </w:rPr>
              <w:t>[•]</w:t>
            </w:r>
          </w:p>
        </w:tc>
      </w:tr>
      <w:tr w:rsidR="00972E4E" w:rsidRPr="0014790D" w14:paraId="68143BE6" w14:textId="77777777" w:rsidTr="00811714">
        <w:tc>
          <w:tcPr>
            <w:tcW w:w="1388" w:type="pct"/>
            <w:vMerge/>
            <w:tcBorders>
              <w:left w:val="single" w:sz="4" w:space="0" w:color="auto"/>
              <w:bottom w:val="single" w:sz="4" w:space="0" w:color="auto"/>
              <w:right w:val="single" w:sz="4" w:space="0" w:color="auto"/>
            </w:tcBorders>
            <w:shd w:val="clear" w:color="auto" w:fill="auto"/>
          </w:tcPr>
          <w:p w14:paraId="144AF04A" w14:textId="77777777" w:rsidR="00972E4E" w:rsidRPr="00E73E05" w:rsidRDefault="00972E4E" w:rsidP="00E73E05">
            <w:pPr>
              <w:pStyle w:val="CellBody"/>
              <w:rPr>
                <w:rFonts w:eastAsia="Calibri" w:cs="Arial"/>
                <w:b/>
                <w:bCs/>
                <w:lang w:val="en-US"/>
              </w:rPr>
            </w:pPr>
          </w:p>
        </w:tc>
        <w:tc>
          <w:tcPr>
            <w:tcW w:w="1806" w:type="pct"/>
            <w:tcBorders>
              <w:left w:val="single" w:sz="4" w:space="0" w:color="auto"/>
              <w:bottom w:val="nil"/>
              <w:right w:val="single" w:sz="4" w:space="0" w:color="auto"/>
            </w:tcBorders>
            <w:shd w:val="clear" w:color="auto" w:fill="auto"/>
          </w:tcPr>
          <w:p w14:paraId="19F1127D" w14:textId="77777777" w:rsidR="00972E4E" w:rsidRPr="00E73E05" w:rsidRDefault="00972E4E" w:rsidP="00E73E05">
            <w:pPr>
              <w:pStyle w:val="CellBody"/>
              <w:rPr>
                <w:b/>
                <w:bCs/>
                <w:i/>
                <w:iCs/>
                <w:lang w:val="en-US"/>
              </w:rPr>
            </w:pPr>
            <w:r w:rsidRPr="00E73E05">
              <w:rPr>
                <w:b/>
                <w:bCs/>
              </w:rPr>
              <w:t>[•]</w:t>
            </w:r>
          </w:p>
        </w:tc>
        <w:tc>
          <w:tcPr>
            <w:tcW w:w="1806" w:type="pct"/>
            <w:tcBorders>
              <w:left w:val="single" w:sz="4" w:space="0" w:color="auto"/>
              <w:bottom w:val="nil"/>
              <w:right w:val="single" w:sz="4" w:space="0" w:color="auto"/>
            </w:tcBorders>
            <w:shd w:val="clear" w:color="auto" w:fill="auto"/>
          </w:tcPr>
          <w:p w14:paraId="505F0373" w14:textId="77777777" w:rsidR="00972E4E" w:rsidRPr="00E73E05" w:rsidRDefault="00972E4E" w:rsidP="00E73E05">
            <w:pPr>
              <w:pStyle w:val="CellBody"/>
              <w:rPr>
                <w:b/>
                <w:bCs/>
                <w:i/>
                <w:iCs/>
                <w:lang w:val="en-US"/>
              </w:rPr>
            </w:pPr>
            <w:r w:rsidRPr="00E73E05">
              <w:rPr>
                <w:b/>
                <w:bCs/>
              </w:rPr>
              <w:t>[•]</w:t>
            </w:r>
          </w:p>
        </w:tc>
      </w:tr>
      <w:tr w:rsidR="00972E4E" w:rsidRPr="0014790D" w14:paraId="7077741F"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6B4AE0AF" w14:textId="77777777" w:rsidR="00972E4E" w:rsidRPr="00E73E05" w:rsidRDefault="00972E4E" w:rsidP="00E73E05">
            <w:pPr>
              <w:pStyle w:val="CellBody"/>
              <w:rPr>
                <w:b/>
                <w:bCs/>
                <w:lang w:val="en-US"/>
              </w:rPr>
            </w:pPr>
            <w:r w:rsidRPr="00E73E05">
              <w:rPr>
                <w:b/>
                <w:bCs/>
                <w:lang w:val="en-US"/>
              </w:rPr>
              <w:t>Transferring Party’s Registry Account:</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29A9CA0" w14:textId="77777777" w:rsidR="00972E4E" w:rsidRPr="0014790D" w:rsidRDefault="00972E4E" w:rsidP="00E73E05">
            <w:pPr>
              <w:pStyle w:val="CellBody"/>
              <w:rPr>
                <w:lang w:val="en-US"/>
              </w:rPr>
            </w:pPr>
            <w:r w:rsidRPr="0014790D">
              <w:rPr>
                <w:lang w:val="en-US"/>
              </w:rPr>
              <w:t>[</w:t>
            </w:r>
            <w:r w:rsidRPr="0014790D">
              <w:rPr>
                <w:i/>
                <w:iCs/>
                <w:lang w:val="en-US"/>
              </w:rPr>
              <w:t>specify Registry Account details</w:t>
            </w:r>
            <w:r>
              <w:rPr>
                <w:i/>
                <w:iCs/>
                <w:lang w:val="en-US"/>
              </w:rPr>
              <w:t>, if any</w:t>
            </w:r>
            <w:r w:rsidRPr="0014790D">
              <w:rPr>
                <w:lang w:val="en-US"/>
              </w:rPr>
              <w:t>]</w:t>
            </w:r>
          </w:p>
        </w:tc>
      </w:tr>
      <w:tr w:rsidR="00972E4E" w:rsidRPr="0014790D" w14:paraId="67F73363"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31AECCD6" w14:textId="77777777" w:rsidR="00972E4E" w:rsidRPr="00E73E05" w:rsidRDefault="00972E4E" w:rsidP="00E73E05">
            <w:pPr>
              <w:pStyle w:val="CellBody"/>
              <w:rPr>
                <w:b/>
                <w:bCs/>
                <w:lang w:val="en-US"/>
              </w:rPr>
            </w:pPr>
            <w:r w:rsidRPr="00E73E05">
              <w:rPr>
                <w:b/>
                <w:bCs/>
                <w:lang w:val="en-US"/>
              </w:rPr>
              <w:t>Receiving Party’s Registry Account:</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F50616" w14:textId="77777777" w:rsidR="00972E4E" w:rsidRPr="0014790D" w:rsidRDefault="00972E4E" w:rsidP="00E73E05">
            <w:pPr>
              <w:pStyle w:val="CellBody"/>
              <w:rPr>
                <w:lang w:val="en-US"/>
              </w:rPr>
            </w:pPr>
            <w:r w:rsidRPr="0014790D">
              <w:rPr>
                <w:lang w:val="en-US"/>
              </w:rPr>
              <w:t>[</w:t>
            </w:r>
            <w:r w:rsidRPr="0014790D">
              <w:rPr>
                <w:i/>
                <w:lang w:val="en-US"/>
              </w:rPr>
              <w:t>specify Registry Account Details</w:t>
            </w:r>
            <w:r w:rsidRPr="0014790D">
              <w:rPr>
                <w:lang w:val="en-US"/>
              </w:rPr>
              <w:t>]</w:t>
            </w:r>
          </w:p>
        </w:tc>
      </w:tr>
      <w:tr w:rsidR="00972E4E" w:rsidRPr="0014790D" w14:paraId="2B0E2BD2"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117B3C0D" w14:textId="20BA7590" w:rsidR="00972E4E" w:rsidRPr="00E73E05" w:rsidRDefault="00972E4E" w:rsidP="00E73E05">
            <w:pPr>
              <w:pStyle w:val="CellBody"/>
              <w:rPr>
                <w:b/>
                <w:bCs/>
                <w:lang w:val="en-US"/>
              </w:rPr>
            </w:pPr>
            <w:r w:rsidRPr="00E73E05">
              <w:rPr>
                <w:b/>
                <w:bCs/>
                <w:lang w:val="en-US"/>
              </w:rPr>
              <w:t xml:space="preserve">Transferring Party’s </w:t>
            </w:r>
            <w:r w:rsidR="00FD1755">
              <w:rPr>
                <w:b/>
                <w:bCs/>
                <w:lang w:val="en-US"/>
              </w:rPr>
              <w:t>Sales Tax</w:t>
            </w:r>
            <w:r w:rsidRPr="00E73E05">
              <w:rPr>
                <w:b/>
                <w:bCs/>
                <w:lang w:val="en-US"/>
              </w:rPr>
              <w:t xml:space="preserve"> details (if any):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3FBB8575" w14:textId="2C3CCAAA" w:rsidR="00972E4E" w:rsidRPr="0014790D" w:rsidRDefault="00FD1755" w:rsidP="00E73E05">
            <w:pPr>
              <w:pStyle w:val="CellBody"/>
              <w:rPr>
                <w:lang w:val="en-US"/>
              </w:rPr>
            </w:pPr>
            <w:r>
              <w:rPr>
                <w:lang w:val="en-US"/>
              </w:rPr>
              <w:t>[VAT/Sales Tax]</w:t>
            </w:r>
            <w:r w:rsidRPr="0014790D">
              <w:rPr>
                <w:lang w:val="en-US"/>
              </w:rPr>
              <w:t xml:space="preserve"> </w:t>
            </w:r>
            <w:r w:rsidR="00972E4E" w:rsidRPr="0014790D">
              <w:rPr>
                <w:lang w:val="en-US"/>
              </w:rPr>
              <w:t xml:space="preserve">number: </w:t>
            </w:r>
            <w:r w:rsidR="00972E4E" w:rsidRPr="00E73E05">
              <w:rPr>
                <w:b/>
                <w:bCs/>
              </w:rPr>
              <w:t>[•]</w:t>
            </w:r>
          </w:p>
          <w:p w14:paraId="17FB9EF7" w14:textId="77777777" w:rsidR="00972E4E" w:rsidRPr="0014790D" w:rsidRDefault="00972E4E" w:rsidP="00E73E05">
            <w:pPr>
              <w:pStyle w:val="CellBody"/>
              <w:rPr>
                <w:lang w:val="en-US"/>
              </w:rPr>
            </w:pPr>
            <w:r w:rsidRPr="0014790D">
              <w:rPr>
                <w:lang w:val="en-US"/>
              </w:rPr>
              <w:t xml:space="preserve">Jurisdiction: </w:t>
            </w:r>
            <w:r w:rsidRPr="00E73E05">
              <w:rPr>
                <w:b/>
                <w:bCs/>
              </w:rPr>
              <w:t>[•]</w:t>
            </w:r>
          </w:p>
        </w:tc>
      </w:tr>
      <w:tr w:rsidR="00972E4E" w:rsidRPr="0014790D" w14:paraId="3A3E86EC"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59B3D2B5" w14:textId="3DCEF1D7" w:rsidR="00972E4E" w:rsidRPr="00E73E05" w:rsidRDefault="00972E4E" w:rsidP="00E73E05">
            <w:pPr>
              <w:pStyle w:val="CellBody"/>
              <w:rPr>
                <w:b/>
                <w:bCs/>
                <w:lang w:val="en-US"/>
              </w:rPr>
            </w:pPr>
            <w:r w:rsidRPr="00E73E05">
              <w:rPr>
                <w:b/>
                <w:bCs/>
                <w:lang w:val="en-US"/>
              </w:rPr>
              <w:t xml:space="preserve">Receiving </w:t>
            </w:r>
            <w:r w:rsidR="00A53658" w:rsidRPr="00E73E05">
              <w:rPr>
                <w:b/>
                <w:bCs/>
                <w:lang w:val="en-US"/>
              </w:rPr>
              <w:t>Party’s</w:t>
            </w:r>
            <w:r w:rsidR="00A53658">
              <w:rPr>
                <w:b/>
                <w:bCs/>
                <w:lang w:val="en-US"/>
              </w:rPr>
              <w:t xml:space="preserve"> Sales</w:t>
            </w:r>
            <w:r w:rsidR="00FD1755">
              <w:rPr>
                <w:b/>
                <w:bCs/>
                <w:lang w:val="en-US"/>
              </w:rPr>
              <w:t xml:space="preserve"> Tax</w:t>
            </w:r>
            <w:r w:rsidR="00BB13F6">
              <w:rPr>
                <w:b/>
                <w:bCs/>
                <w:lang w:val="en-US"/>
              </w:rPr>
              <w:t xml:space="preserve"> </w:t>
            </w:r>
            <w:r w:rsidRPr="00E73E05">
              <w:rPr>
                <w:b/>
                <w:bCs/>
                <w:lang w:val="en-US"/>
              </w:rPr>
              <w:t>details (if any):</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62A7452A" w14:textId="792CCC9D" w:rsidR="00972E4E" w:rsidRPr="0014790D" w:rsidRDefault="00FD1755" w:rsidP="00E73E05">
            <w:pPr>
              <w:pStyle w:val="CellBody"/>
              <w:rPr>
                <w:lang w:val="en-US"/>
              </w:rPr>
            </w:pPr>
            <w:r>
              <w:rPr>
                <w:lang w:val="en-US"/>
              </w:rPr>
              <w:t>[VAT/Sales Tax]</w:t>
            </w:r>
            <w:r w:rsidRPr="0014790D">
              <w:rPr>
                <w:lang w:val="en-US"/>
              </w:rPr>
              <w:t xml:space="preserve"> </w:t>
            </w:r>
            <w:r w:rsidR="00972E4E" w:rsidRPr="0014790D">
              <w:rPr>
                <w:lang w:val="en-US"/>
              </w:rPr>
              <w:t xml:space="preserve">number: </w:t>
            </w:r>
            <w:r w:rsidR="00972E4E" w:rsidRPr="00E73E05">
              <w:rPr>
                <w:b/>
                <w:bCs/>
              </w:rPr>
              <w:t>[•]</w:t>
            </w:r>
          </w:p>
          <w:p w14:paraId="46154D2D" w14:textId="77777777" w:rsidR="00972E4E" w:rsidRPr="0014790D" w:rsidRDefault="00972E4E" w:rsidP="00E73E05">
            <w:pPr>
              <w:pStyle w:val="CellBody"/>
              <w:rPr>
                <w:lang w:val="en-US"/>
              </w:rPr>
            </w:pPr>
            <w:r w:rsidRPr="0014790D">
              <w:rPr>
                <w:lang w:val="en-US"/>
              </w:rPr>
              <w:t>Jurisdiction:</w:t>
            </w:r>
            <w:r w:rsidRPr="0014790D">
              <w:t xml:space="preserve"> </w:t>
            </w:r>
            <w:r w:rsidRPr="00E73E05">
              <w:rPr>
                <w:b/>
                <w:bCs/>
              </w:rPr>
              <w:t>[•]</w:t>
            </w:r>
          </w:p>
        </w:tc>
      </w:tr>
      <w:tr w:rsidR="00360A82" w:rsidRPr="0014790D" w14:paraId="749BEBF5"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19CB0401" w14:textId="55D45FD0" w:rsidR="00360A82" w:rsidRPr="00E73E05" w:rsidRDefault="00360A82" w:rsidP="00E73E05">
            <w:pPr>
              <w:pStyle w:val="CellBody"/>
              <w:rPr>
                <w:b/>
                <w:bCs/>
                <w:lang w:val="en-US"/>
              </w:rPr>
            </w:pPr>
            <w:r>
              <w:rPr>
                <w:b/>
                <w:bCs/>
                <w:lang w:val="en-US"/>
              </w:rPr>
              <w:t>Transferring Party’s Banking Day Location</w:t>
            </w:r>
            <w:r w:rsidR="00671AE8">
              <w:rPr>
                <w:b/>
                <w:bCs/>
                <w:lang w:val="en-US"/>
              </w:rPr>
              <w:t>:</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1C654886" w14:textId="668C76D8" w:rsidR="00360A82" w:rsidRDefault="00335978" w:rsidP="00E73E05">
            <w:pPr>
              <w:pStyle w:val="CellBody"/>
              <w:rPr>
                <w:lang w:val="en-US"/>
              </w:rPr>
            </w:pPr>
            <w:r w:rsidRPr="00335978">
              <w:rPr>
                <w:lang w:val="en-US"/>
              </w:rPr>
              <w:t xml:space="preserve">Jurisdiction: </w:t>
            </w:r>
            <w:r w:rsidR="00A61586" w:rsidRPr="00C6664A">
              <w:rPr>
                <w:b/>
                <w:bCs/>
                <w:lang w:val="en-US"/>
              </w:rPr>
              <w:t>[•]</w:t>
            </w:r>
          </w:p>
        </w:tc>
      </w:tr>
      <w:tr w:rsidR="00360A82" w:rsidRPr="0014790D" w14:paraId="6980A7AE"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092460C6" w14:textId="4F6C882D" w:rsidR="00360A82" w:rsidRPr="00E73E05" w:rsidRDefault="00360A82" w:rsidP="00E73E05">
            <w:pPr>
              <w:pStyle w:val="CellBody"/>
              <w:rPr>
                <w:b/>
                <w:bCs/>
                <w:lang w:val="en-US"/>
              </w:rPr>
            </w:pPr>
            <w:r>
              <w:rPr>
                <w:b/>
                <w:bCs/>
                <w:lang w:val="en-US"/>
              </w:rPr>
              <w:t>Receiving Party’s Banking Day Location</w:t>
            </w:r>
            <w:r w:rsidR="00671AE8">
              <w:rPr>
                <w:b/>
                <w:bCs/>
                <w:lang w:val="en-US"/>
              </w:rPr>
              <w:t>:</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53A12E79" w14:textId="35B82299" w:rsidR="00360A82" w:rsidRDefault="00335978" w:rsidP="00E73E05">
            <w:pPr>
              <w:pStyle w:val="CellBody"/>
              <w:rPr>
                <w:lang w:val="en-US"/>
              </w:rPr>
            </w:pPr>
            <w:r w:rsidRPr="00335978">
              <w:rPr>
                <w:lang w:val="en-US"/>
              </w:rPr>
              <w:t xml:space="preserve">Jurisdiction: </w:t>
            </w:r>
            <w:r w:rsidR="006034BC" w:rsidRPr="00C6664A">
              <w:rPr>
                <w:b/>
                <w:bCs/>
                <w:lang w:val="en-US"/>
              </w:rPr>
              <w:t>[•]</w:t>
            </w:r>
          </w:p>
        </w:tc>
      </w:tr>
      <w:tr w:rsidR="00972E4E" w:rsidRPr="0014790D" w14:paraId="018CA5C3"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0BCAE1D5" w14:textId="77777777" w:rsidR="00972E4E" w:rsidRPr="00E73E05" w:rsidRDefault="00972E4E" w:rsidP="00E73E05">
            <w:pPr>
              <w:pStyle w:val="CellBody"/>
              <w:rPr>
                <w:b/>
                <w:bCs/>
                <w:lang w:val="en-US"/>
              </w:rPr>
            </w:pPr>
            <w:r w:rsidRPr="00E73E05">
              <w:rPr>
                <w:b/>
                <w:bCs/>
                <w:lang w:val="en-US"/>
              </w:rPr>
              <w:t>Cut-off Time:</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0146508B" w14:textId="77777777" w:rsidR="00972E4E" w:rsidRPr="0014790D" w:rsidRDefault="00972E4E" w:rsidP="00E73E05">
            <w:pPr>
              <w:pStyle w:val="CellBody"/>
              <w:rPr>
                <w:lang w:val="en-US"/>
              </w:rPr>
            </w:pPr>
            <w:r w:rsidRPr="0014790D">
              <w:rPr>
                <w:lang w:val="en-US"/>
              </w:rPr>
              <w:t>[●]</w:t>
            </w:r>
          </w:p>
        </w:tc>
      </w:tr>
      <w:tr w:rsidR="00972E4E" w:rsidRPr="0014790D" w14:paraId="037485EE"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0BBFE556" w14:textId="77777777" w:rsidR="00972E4E" w:rsidRPr="00E73E05" w:rsidRDefault="00972E4E" w:rsidP="00E73E05">
            <w:pPr>
              <w:pStyle w:val="CellBody"/>
              <w:rPr>
                <w:b/>
                <w:bCs/>
                <w:lang w:val="en-US"/>
              </w:rPr>
            </w:pPr>
            <w:r w:rsidRPr="00E73E05">
              <w:rPr>
                <w:b/>
                <w:bCs/>
                <w:lang w:val="en-US"/>
              </w:rPr>
              <w:t>Transferring Party’s Bank account:</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BCDDBC2" w14:textId="77777777" w:rsidR="00972E4E" w:rsidRPr="0014790D" w:rsidRDefault="00972E4E" w:rsidP="00E73E05">
            <w:pPr>
              <w:pStyle w:val="CellBody"/>
              <w:rPr>
                <w:lang w:val="en-US"/>
              </w:rPr>
            </w:pPr>
            <w:r w:rsidRPr="0014790D">
              <w:rPr>
                <w:lang w:val="en-US"/>
              </w:rPr>
              <w:t>[</w:t>
            </w:r>
            <w:r w:rsidRPr="0014790D">
              <w:rPr>
                <w:i/>
                <w:iCs/>
                <w:lang w:val="en-US"/>
              </w:rPr>
              <w:t>Insert details</w:t>
            </w:r>
            <w:r w:rsidRPr="0014790D">
              <w:rPr>
                <w:lang w:val="en-US"/>
              </w:rPr>
              <w:t>] or [</w:t>
            </w:r>
            <w:r w:rsidRPr="0014790D">
              <w:rPr>
                <w:i/>
                <w:iCs/>
                <w:lang w:val="en-US"/>
              </w:rPr>
              <w:t>To be specified in invoice</w:t>
            </w:r>
            <w:r w:rsidRPr="0014790D">
              <w:rPr>
                <w:lang w:val="en-US"/>
              </w:rPr>
              <w:t>]</w:t>
            </w:r>
          </w:p>
        </w:tc>
      </w:tr>
      <w:tr w:rsidR="00972E4E" w:rsidRPr="0014790D" w14:paraId="2CDCFDAA"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2842BDC6" w14:textId="77777777" w:rsidR="00972E4E" w:rsidRPr="00E73E05" w:rsidRDefault="00972E4E" w:rsidP="00E73E05">
            <w:pPr>
              <w:pStyle w:val="CellBody"/>
              <w:rPr>
                <w:b/>
                <w:bCs/>
                <w:lang w:val="en-US"/>
              </w:rPr>
            </w:pPr>
            <w:r w:rsidRPr="00E73E05">
              <w:rPr>
                <w:b/>
                <w:bCs/>
                <w:lang w:val="en-US"/>
              </w:rPr>
              <w:lastRenderedPageBreak/>
              <w:t>Linking as ‘Trusted Accounts’ (or equivalent under the relevant standard):</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23772541" w14:textId="77777777" w:rsidR="00972E4E" w:rsidRPr="0014790D" w:rsidRDefault="00972E4E" w:rsidP="00E73E05">
            <w:pPr>
              <w:pStyle w:val="CellBody"/>
              <w:rPr>
                <w:lang w:val="en-US"/>
              </w:rPr>
            </w:pPr>
            <w:r w:rsidRPr="0014790D">
              <w:rPr>
                <w:lang w:val="en-US"/>
              </w:rPr>
              <w:t>[Yes][No]</w:t>
            </w:r>
          </w:p>
        </w:tc>
      </w:tr>
      <w:tr w:rsidR="00972E4E" w:rsidRPr="0014790D" w14:paraId="71C7E8AA"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34FC2E70" w14:textId="77777777" w:rsidR="00972E4E" w:rsidRPr="00E73E05" w:rsidRDefault="00972E4E" w:rsidP="00E73E05">
            <w:pPr>
              <w:pStyle w:val="CellBody"/>
              <w:rPr>
                <w:b/>
                <w:bCs/>
                <w:lang w:val="en-US"/>
              </w:rPr>
            </w:pPr>
            <w:r w:rsidRPr="00E73E05">
              <w:rPr>
                <w:b/>
                <w:bCs/>
                <w:lang w:val="en-US"/>
              </w:rPr>
              <w:t>Language for Notices:</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498E43B2" w14:textId="77777777" w:rsidR="00972E4E" w:rsidRPr="0014790D" w:rsidRDefault="00972E4E" w:rsidP="00E73E05">
            <w:pPr>
              <w:pStyle w:val="CellBody"/>
              <w:rPr>
                <w:lang w:val="en-US"/>
              </w:rPr>
            </w:pPr>
            <w:r w:rsidRPr="0014790D">
              <w:rPr>
                <w:lang w:val="en-US"/>
              </w:rPr>
              <w:t>[●]</w:t>
            </w:r>
          </w:p>
        </w:tc>
      </w:tr>
      <w:tr w:rsidR="00972E4E" w:rsidRPr="0014790D" w14:paraId="67029BA9" w14:textId="77777777" w:rsidTr="00811714">
        <w:tc>
          <w:tcPr>
            <w:tcW w:w="1388" w:type="pct"/>
            <w:tcBorders>
              <w:top w:val="single" w:sz="4" w:space="0" w:color="auto"/>
              <w:left w:val="single" w:sz="4" w:space="0" w:color="auto"/>
              <w:bottom w:val="single" w:sz="4" w:space="0" w:color="auto"/>
              <w:right w:val="single" w:sz="4" w:space="0" w:color="auto"/>
            </w:tcBorders>
            <w:shd w:val="clear" w:color="auto" w:fill="auto"/>
          </w:tcPr>
          <w:p w14:paraId="1D35BC45" w14:textId="77777777" w:rsidR="00972E4E" w:rsidRPr="00E73E05" w:rsidRDefault="00972E4E" w:rsidP="00E73E05">
            <w:pPr>
              <w:pStyle w:val="CellBody"/>
              <w:rPr>
                <w:b/>
                <w:bCs/>
                <w:lang w:val="en-US"/>
              </w:rPr>
            </w:pPr>
            <w:r w:rsidRPr="00E73E05">
              <w:rPr>
                <w:b/>
                <w:bCs/>
                <w:lang w:val="en-US"/>
              </w:rPr>
              <w:t>Details for Notices:</w:t>
            </w:r>
          </w:p>
        </w:tc>
        <w:tc>
          <w:tcPr>
            <w:tcW w:w="3612" w:type="pct"/>
            <w:gridSpan w:val="2"/>
            <w:tcBorders>
              <w:top w:val="single" w:sz="4" w:space="0" w:color="auto"/>
              <w:left w:val="single" w:sz="4" w:space="0" w:color="auto"/>
              <w:bottom w:val="single" w:sz="4" w:space="0" w:color="auto"/>
              <w:right w:val="single" w:sz="4" w:space="0" w:color="auto"/>
            </w:tcBorders>
            <w:shd w:val="clear" w:color="auto" w:fill="auto"/>
          </w:tcPr>
          <w:p w14:paraId="318455F2" w14:textId="77777777" w:rsidR="00972E4E" w:rsidRPr="0005040A" w:rsidRDefault="00972E4E" w:rsidP="00E73E05">
            <w:pPr>
              <w:pStyle w:val="CellBody"/>
              <w:rPr>
                <w:b/>
                <w:bCs/>
              </w:rPr>
            </w:pPr>
            <w:r w:rsidRPr="0005040A">
              <w:rPr>
                <w:b/>
                <w:bCs/>
              </w:rPr>
              <w:t>Receiving Party:</w:t>
            </w:r>
          </w:p>
          <w:p w14:paraId="3CE1E534" w14:textId="77777777" w:rsidR="00972E4E" w:rsidRPr="0014790D" w:rsidRDefault="00972E4E" w:rsidP="00E73E05">
            <w:pPr>
              <w:pStyle w:val="Tablealpha"/>
            </w:pPr>
            <w:bookmarkStart w:id="240" w:name="_Ref103593928"/>
            <w:r w:rsidRPr="0014790D">
              <w:t>[Address]</w:t>
            </w:r>
            <w:bookmarkEnd w:id="240"/>
          </w:p>
          <w:p w14:paraId="4122CFE3" w14:textId="77777777" w:rsidR="00972E4E" w:rsidRPr="0014790D" w:rsidRDefault="00972E4E" w:rsidP="00E73E05">
            <w:pPr>
              <w:pStyle w:val="Tablealpha"/>
            </w:pPr>
            <w:bookmarkStart w:id="241" w:name="_Ref103593929"/>
            <w:r w:rsidRPr="0014790D">
              <w:t>[E-mail: [</w:t>
            </w:r>
            <w:r w:rsidRPr="0014790D">
              <w:rPr>
                <w:i/>
                <w:iCs/>
              </w:rPr>
              <w:t>Insert site address that is continually monitored</w:t>
            </w:r>
            <w:r w:rsidRPr="0014790D">
              <w:t>]]</w:t>
            </w:r>
            <w:bookmarkEnd w:id="241"/>
          </w:p>
          <w:p w14:paraId="6F8E02B1" w14:textId="77777777" w:rsidR="00972E4E" w:rsidRPr="0014790D" w:rsidRDefault="00972E4E" w:rsidP="00E73E05">
            <w:pPr>
              <w:pStyle w:val="Tablealpha"/>
            </w:pPr>
            <w:bookmarkStart w:id="242" w:name="_Ref103593930"/>
            <w:r w:rsidRPr="0014790D">
              <w:t xml:space="preserve">Attention: </w:t>
            </w:r>
            <w:r w:rsidRPr="0014790D">
              <w:rPr>
                <w:rFonts w:eastAsia="Calibri" w:cs="Arial"/>
              </w:rPr>
              <w:tab/>
            </w:r>
            <w:r w:rsidRPr="0014790D">
              <w:rPr>
                <w:rFonts w:eastAsia="Calibri" w:cs="Arial"/>
              </w:rPr>
              <w:tab/>
            </w:r>
            <w:r w:rsidRPr="0014790D">
              <w:rPr>
                <w:rFonts w:eastAsia="Calibri" w:cs="Arial"/>
              </w:rPr>
              <w:tab/>
            </w:r>
            <w:r w:rsidRPr="0014790D">
              <w:tab/>
              <w:t>[Title]</w:t>
            </w:r>
            <w:bookmarkEnd w:id="242"/>
          </w:p>
          <w:p w14:paraId="360A283A" w14:textId="77777777" w:rsidR="00972E4E" w:rsidRPr="0005040A" w:rsidRDefault="00972E4E" w:rsidP="00E73E05">
            <w:pPr>
              <w:pStyle w:val="CellBody"/>
              <w:rPr>
                <w:b/>
                <w:bCs/>
              </w:rPr>
            </w:pPr>
            <w:r w:rsidRPr="0005040A">
              <w:rPr>
                <w:b/>
                <w:bCs/>
              </w:rPr>
              <w:t>Transferring Party:</w:t>
            </w:r>
          </w:p>
          <w:p w14:paraId="3EB61083" w14:textId="77777777" w:rsidR="00972E4E" w:rsidRPr="0014790D" w:rsidRDefault="00972E4E" w:rsidP="00903F9E">
            <w:pPr>
              <w:pStyle w:val="Tablealpha"/>
              <w:numPr>
                <w:ilvl w:val="0"/>
                <w:numId w:val="73"/>
              </w:numPr>
            </w:pPr>
            <w:bookmarkStart w:id="243" w:name="_Ref103593931"/>
            <w:r w:rsidRPr="0014790D">
              <w:t>[Address]</w:t>
            </w:r>
            <w:bookmarkEnd w:id="243"/>
          </w:p>
          <w:p w14:paraId="69A44A74" w14:textId="77777777" w:rsidR="00972E4E" w:rsidRPr="0014790D" w:rsidRDefault="00972E4E" w:rsidP="00E73E05">
            <w:pPr>
              <w:pStyle w:val="Tablealpha"/>
            </w:pPr>
            <w:bookmarkStart w:id="244" w:name="_Ref103593932"/>
            <w:r w:rsidRPr="0014790D">
              <w:t>[E-mail: [</w:t>
            </w:r>
            <w:r w:rsidRPr="0014790D">
              <w:rPr>
                <w:i/>
                <w:iCs/>
              </w:rPr>
              <w:t>Insert site address that is continually monitored</w:t>
            </w:r>
            <w:r w:rsidRPr="0014790D">
              <w:t>]]</w:t>
            </w:r>
            <w:bookmarkEnd w:id="244"/>
          </w:p>
          <w:p w14:paraId="5EC92E50" w14:textId="77777777" w:rsidR="00972E4E" w:rsidRPr="0014790D" w:rsidRDefault="00972E4E" w:rsidP="00E73E05">
            <w:pPr>
              <w:pStyle w:val="Tablealpha"/>
              <w:rPr>
                <w:rFonts w:eastAsia="Calibri" w:cs="Arial"/>
                <w:lang w:val="en-US"/>
              </w:rPr>
            </w:pPr>
            <w:bookmarkStart w:id="245" w:name="_Ref103593933"/>
            <w:r w:rsidRPr="0014790D">
              <w:t xml:space="preserve">Attention: </w:t>
            </w:r>
            <w:r w:rsidRPr="0014790D">
              <w:rPr>
                <w:rFonts w:eastAsia="Calibri" w:cs="Arial"/>
              </w:rPr>
              <w:tab/>
            </w:r>
            <w:r w:rsidRPr="0014790D">
              <w:rPr>
                <w:rFonts w:eastAsia="Calibri" w:cs="Arial"/>
              </w:rPr>
              <w:tab/>
            </w:r>
            <w:r w:rsidRPr="0014790D">
              <w:rPr>
                <w:rFonts w:eastAsia="Calibri" w:cs="Arial"/>
              </w:rPr>
              <w:tab/>
            </w:r>
            <w:r w:rsidRPr="0014790D">
              <w:tab/>
              <w:t>[Title]</w:t>
            </w:r>
            <w:bookmarkEnd w:id="245"/>
          </w:p>
        </w:tc>
      </w:tr>
    </w:tbl>
    <w:p w14:paraId="6A1A921C" w14:textId="77777777" w:rsidR="00972E4E" w:rsidRPr="0014790D" w:rsidRDefault="00972E4E" w:rsidP="00C82997">
      <w:pPr>
        <w:pStyle w:val="Body"/>
      </w:pPr>
    </w:p>
    <w:p w14:paraId="186435B5" w14:textId="77777777" w:rsidR="00972E4E" w:rsidRPr="0014790D" w:rsidRDefault="00972E4E" w:rsidP="0005040A">
      <w:pPr>
        <w:pStyle w:val="Body"/>
      </w:pPr>
    </w:p>
    <w:p w14:paraId="576D2C0E" w14:textId="5D12A901" w:rsidR="00972E4E" w:rsidRPr="0014790D" w:rsidRDefault="0019458F" w:rsidP="0005040A">
      <w:pPr>
        <w:pStyle w:val="SchedApps"/>
      </w:pPr>
      <w:bookmarkStart w:id="246" w:name="Schedule_1_Part_B"/>
      <w:bookmarkStart w:id="247" w:name="Sch2_Part_B"/>
      <w:r w:rsidRPr="0014790D">
        <w:lastRenderedPageBreak/>
        <w:t xml:space="preserve">Part </w:t>
      </w:r>
      <w:r w:rsidR="00972E4E" w:rsidRPr="0014790D">
        <w:t>B</w:t>
      </w:r>
      <w:bookmarkEnd w:id="246"/>
      <w:bookmarkEnd w:id="247"/>
      <w:r w:rsidR="00972E4E">
        <w:br/>
      </w:r>
      <w:r w:rsidR="00972E4E" w:rsidRPr="0014790D">
        <w:t>VCC Specification and VCC Price</w:t>
      </w:r>
    </w:p>
    <w:p w14:paraId="124003FC" w14:textId="77777777" w:rsidR="00972E4E" w:rsidRPr="0014790D" w:rsidRDefault="00972E4E" w:rsidP="00C1787C">
      <w:pPr>
        <w:pStyle w:val="Body"/>
      </w:pPr>
      <w:r w:rsidRPr="0014790D">
        <w:t>[</w:t>
      </w:r>
      <w:r w:rsidRPr="0005040A">
        <w:rPr>
          <w:b/>
          <w:bCs/>
          <w:i/>
          <w:iCs/>
        </w:rPr>
        <w:t>LL Drafting Note: this table would be duplicated for each Transfer Date or all Transfer Dates as elected by the Parties</w:t>
      </w:r>
      <w:r w:rsidRPr="0014790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66"/>
        <w:gridCol w:w="1202"/>
        <w:gridCol w:w="1066"/>
        <w:gridCol w:w="1160"/>
        <w:gridCol w:w="1066"/>
        <w:gridCol w:w="893"/>
        <w:gridCol w:w="1064"/>
      </w:tblGrid>
      <w:tr w:rsidR="002E5B32" w:rsidRPr="00ED6E73" w14:paraId="73FE117A" w14:textId="0688011E" w:rsidTr="00950B9D">
        <w:trPr>
          <w:tblHeader/>
        </w:trPr>
        <w:tc>
          <w:tcPr>
            <w:tcW w:w="690" w:type="pct"/>
            <w:tcBorders>
              <w:top w:val="single" w:sz="4" w:space="0" w:color="auto"/>
              <w:left w:val="single" w:sz="4" w:space="0" w:color="auto"/>
              <w:bottom w:val="single" w:sz="4" w:space="0" w:color="auto"/>
              <w:right w:val="single" w:sz="4" w:space="0" w:color="auto"/>
            </w:tcBorders>
          </w:tcPr>
          <w:p w14:paraId="3CE5876E" w14:textId="77777777" w:rsidR="002E5B32" w:rsidRPr="00ED6E73" w:rsidRDefault="002E5B32" w:rsidP="00FB239F">
            <w:pPr>
              <w:pStyle w:val="CellHead"/>
              <w:rPr>
                <w:sz w:val="14"/>
                <w:szCs w:val="14"/>
                <w:lang w:val="en-US"/>
              </w:rPr>
            </w:pPr>
            <w:r w:rsidRPr="00ED6E73">
              <w:rPr>
                <w:sz w:val="14"/>
                <w:szCs w:val="14"/>
                <w:lang w:val="en-US"/>
              </w:rPr>
              <w:t>Contract Project and Host Country:</w:t>
            </w:r>
          </w:p>
        </w:tc>
        <w:tc>
          <w:tcPr>
            <w:tcW w:w="611" w:type="pct"/>
            <w:tcBorders>
              <w:top w:val="single" w:sz="4" w:space="0" w:color="auto"/>
              <w:left w:val="single" w:sz="4" w:space="0" w:color="auto"/>
              <w:bottom w:val="single" w:sz="4" w:space="0" w:color="auto"/>
              <w:right w:val="single" w:sz="4" w:space="0" w:color="auto"/>
            </w:tcBorders>
          </w:tcPr>
          <w:p w14:paraId="4C89593B" w14:textId="77777777" w:rsidR="002E5B32" w:rsidRPr="00ED6E73" w:rsidRDefault="002E5B32" w:rsidP="00FB239F">
            <w:pPr>
              <w:pStyle w:val="CellHead"/>
              <w:rPr>
                <w:sz w:val="14"/>
                <w:szCs w:val="14"/>
                <w:lang w:val="en-US"/>
              </w:rPr>
            </w:pPr>
            <w:r w:rsidRPr="00ED6E73">
              <w:rPr>
                <w:sz w:val="14"/>
                <w:szCs w:val="14"/>
                <w:lang w:val="en-US"/>
              </w:rPr>
              <w:t>VCC type</w:t>
            </w:r>
          </w:p>
          <w:p w14:paraId="12541FE1" w14:textId="0E7A44C6" w:rsidR="002E5B32" w:rsidRPr="00ED6E73" w:rsidRDefault="002E5B32" w:rsidP="00A45E7E">
            <w:pPr>
              <w:pStyle w:val="CellHead"/>
              <w:rPr>
                <w:sz w:val="14"/>
                <w:szCs w:val="14"/>
                <w:lang w:val="en-US"/>
              </w:rPr>
            </w:pPr>
            <w:r w:rsidRPr="00ED6E73">
              <w:rPr>
                <w:b w:val="0"/>
                <w:sz w:val="14"/>
                <w:szCs w:val="14"/>
                <w:lang w:val="en-US"/>
              </w:rPr>
              <w:t>[Delete</w:t>
            </w:r>
            <w:r>
              <w:rPr>
                <w:b w:val="0"/>
                <w:sz w:val="14"/>
                <w:szCs w:val="14"/>
                <w:lang w:val="en-US"/>
              </w:rPr>
              <w:t xml:space="preserve"> </w:t>
            </w:r>
            <w:r w:rsidRPr="00ED6E73">
              <w:rPr>
                <w:b w:val="0"/>
                <w:sz w:val="14"/>
                <w:szCs w:val="14"/>
                <w:lang w:val="en-US"/>
              </w:rPr>
              <w:t>as appropriate]</w:t>
            </w:r>
          </w:p>
        </w:tc>
        <w:tc>
          <w:tcPr>
            <w:tcW w:w="689" w:type="pct"/>
            <w:tcBorders>
              <w:top w:val="single" w:sz="4" w:space="0" w:color="auto"/>
              <w:left w:val="single" w:sz="4" w:space="0" w:color="auto"/>
              <w:bottom w:val="single" w:sz="4" w:space="0" w:color="auto"/>
              <w:right w:val="single" w:sz="4" w:space="0" w:color="auto"/>
            </w:tcBorders>
          </w:tcPr>
          <w:p w14:paraId="4057A320" w14:textId="77777777" w:rsidR="002E5B32" w:rsidRPr="00ED6E73" w:rsidRDefault="002E5B32" w:rsidP="00FB239F">
            <w:pPr>
              <w:pStyle w:val="CellHead"/>
              <w:rPr>
                <w:sz w:val="14"/>
                <w:szCs w:val="14"/>
                <w:lang w:val="en-US"/>
              </w:rPr>
            </w:pPr>
            <w:r w:rsidRPr="00ED6E73">
              <w:rPr>
                <w:sz w:val="14"/>
                <w:szCs w:val="14"/>
                <w:lang w:val="en-US"/>
              </w:rPr>
              <w:t>Methodology</w:t>
            </w:r>
          </w:p>
          <w:p w14:paraId="639EB93D" w14:textId="2A65266C" w:rsidR="002E5B32" w:rsidRPr="00ED6E73" w:rsidRDefault="002E5B32" w:rsidP="00A45E7E">
            <w:pPr>
              <w:pStyle w:val="CellHead"/>
              <w:rPr>
                <w:sz w:val="14"/>
                <w:szCs w:val="14"/>
                <w:lang w:val="en-US"/>
              </w:rPr>
            </w:pPr>
            <w:r w:rsidRPr="00ED6E73">
              <w:rPr>
                <w:b w:val="0"/>
                <w:bCs/>
                <w:sz w:val="14"/>
                <w:szCs w:val="14"/>
                <w:lang w:val="en-US"/>
              </w:rPr>
              <w:t>[Delete</w:t>
            </w:r>
            <w:r>
              <w:rPr>
                <w:b w:val="0"/>
                <w:bCs/>
                <w:sz w:val="14"/>
                <w:szCs w:val="14"/>
                <w:lang w:val="en-US"/>
              </w:rPr>
              <w:t xml:space="preserve"> </w:t>
            </w:r>
            <w:r w:rsidRPr="00ED6E73">
              <w:rPr>
                <w:b w:val="0"/>
                <w:bCs/>
                <w:sz w:val="14"/>
                <w:szCs w:val="14"/>
                <w:lang w:val="en-US"/>
              </w:rPr>
              <w:t>as appropriate]</w:t>
            </w:r>
          </w:p>
        </w:tc>
        <w:tc>
          <w:tcPr>
            <w:tcW w:w="611" w:type="pct"/>
            <w:tcBorders>
              <w:top w:val="single" w:sz="4" w:space="0" w:color="auto"/>
              <w:left w:val="single" w:sz="4" w:space="0" w:color="auto"/>
              <w:bottom w:val="single" w:sz="4" w:space="0" w:color="auto"/>
              <w:right w:val="single" w:sz="4" w:space="0" w:color="auto"/>
            </w:tcBorders>
          </w:tcPr>
          <w:p w14:paraId="5B353CBD" w14:textId="77777777" w:rsidR="002E5B32" w:rsidRPr="00ED6E73" w:rsidRDefault="002E5B32" w:rsidP="00FB239F">
            <w:pPr>
              <w:pStyle w:val="CellHead"/>
              <w:rPr>
                <w:sz w:val="14"/>
                <w:szCs w:val="14"/>
                <w:lang w:val="en-US"/>
              </w:rPr>
            </w:pPr>
            <w:r w:rsidRPr="00ED6E73">
              <w:rPr>
                <w:sz w:val="14"/>
                <w:szCs w:val="14"/>
                <w:lang w:val="en-US"/>
              </w:rPr>
              <w:t>Co Benefits Program</w:t>
            </w:r>
          </w:p>
          <w:p w14:paraId="246807DD" w14:textId="77777777" w:rsidR="002E5B32" w:rsidRPr="00ED6E73" w:rsidRDefault="002E5B32" w:rsidP="00FB239F">
            <w:pPr>
              <w:pStyle w:val="CellHead"/>
              <w:rPr>
                <w:b w:val="0"/>
                <w:sz w:val="14"/>
                <w:szCs w:val="14"/>
                <w:lang w:val="en-US"/>
              </w:rPr>
            </w:pPr>
            <w:r w:rsidRPr="00ED6E73">
              <w:rPr>
                <w:b w:val="0"/>
                <w:sz w:val="14"/>
                <w:szCs w:val="14"/>
                <w:lang w:val="en-US"/>
              </w:rPr>
              <w:t>[Delete as appropriate]</w:t>
            </w:r>
          </w:p>
        </w:tc>
        <w:tc>
          <w:tcPr>
            <w:tcW w:w="665" w:type="pct"/>
            <w:tcBorders>
              <w:top w:val="single" w:sz="4" w:space="0" w:color="auto"/>
              <w:left w:val="single" w:sz="4" w:space="0" w:color="auto"/>
              <w:bottom w:val="single" w:sz="4" w:space="0" w:color="auto"/>
              <w:right w:val="single" w:sz="4" w:space="0" w:color="auto"/>
            </w:tcBorders>
            <w:hideMark/>
          </w:tcPr>
          <w:p w14:paraId="46025DA9" w14:textId="45AFF40B" w:rsidR="002E5B32" w:rsidRPr="00ED6E73" w:rsidRDefault="002E5B32" w:rsidP="00FB239F">
            <w:pPr>
              <w:pStyle w:val="CellHead"/>
              <w:rPr>
                <w:sz w:val="14"/>
                <w:szCs w:val="14"/>
                <w:lang w:val="en-US"/>
              </w:rPr>
            </w:pPr>
            <w:r w:rsidRPr="00ED6E73">
              <w:rPr>
                <w:sz w:val="14"/>
                <w:szCs w:val="14"/>
                <w:lang w:val="en-US"/>
              </w:rPr>
              <w:t>Carbon Standard Label</w:t>
            </w:r>
            <w:r w:rsidR="007B74CA">
              <w:rPr>
                <w:sz w:val="14"/>
                <w:szCs w:val="14"/>
                <w:lang w:val="en-US"/>
              </w:rPr>
              <w:t xml:space="preserve"> /</w:t>
            </w:r>
          </w:p>
          <w:p w14:paraId="63CFF4F5" w14:textId="77777777" w:rsidR="002E5B32" w:rsidRPr="00ED6E73" w:rsidRDefault="002E5B32" w:rsidP="00FB239F">
            <w:pPr>
              <w:pStyle w:val="CellHead"/>
              <w:rPr>
                <w:sz w:val="14"/>
                <w:szCs w:val="14"/>
                <w:lang w:val="en-US"/>
              </w:rPr>
            </w:pPr>
            <w:r w:rsidRPr="00ED6E73">
              <w:rPr>
                <w:sz w:val="14"/>
                <w:szCs w:val="14"/>
                <w:lang w:val="en-US"/>
              </w:rPr>
              <w:t>Co-Benefits Label</w:t>
            </w:r>
          </w:p>
          <w:p w14:paraId="3BF54FAB" w14:textId="77777777" w:rsidR="002E5B32" w:rsidRPr="00ED6E73" w:rsidRDefault="002E5B32" w:rsidP="00FB239F">
            <w:pPr>
              <w:pStyle w:val="CellHead"/>
              <w:rPr>
                <w:b w:val="0"/>
                <w:sz w:val="14"/>
                <w:szCs w:val="14"/>
                <w:lang w:val="en-US"/>
              </w:rPr>
            </w:pPr>
            <w:r w:rsidRPr="00ED6E73">
              <w:rPr>
                <w:b w:val="0"/>
                <w:sz w:val="14"/>
                <w:szCs w:val="14"/>
                <w:lang w:val="en-US"/>
              </w:rPr>
              <w:t>[Delete as appropriate]</w:t>
            </w:r>
          </w:p>
        </w:tc>
        <w:tc>
          <w:tcPr>
            <w:tcW w:w="611" w:type="pct"/>
            <w:tcBorders>
              <w:top w:val="single" w:sz="4" w:space="0" w:color="auto"/>
              <w:left w:val="single" w:sz="4" w:space="0" w:color="auto"/>
              <w:bottom w:val="single" w:sz="4" w:space="0" w:color="auto"/>
              <w:right w:val="single" w:sz="4" w:space="0" w:color="auto"/>
            </w:tcBorders>
          </w:tcPr>
          <w:p w14:paraId="1BED4FE3" w14:textId="6452F975" w:rsidR="007B74CA" w:rsidRDefault="002E5B32" w:rsidP="00FB239F">
            <w:pPr>
              <w:pStyle w:val="CellHead"/>
              <w:rPr>
                <w:sz w:val="14"/>
                <w:szCs w:val="14"/>
                <w:lang w:val="en-US"/>
              </w:rPr>
            </w:pPr>
            <w:r w:rsidRPr="00ED6E73">
              <w:rPr>
                <w:sz w:val="14"/>
                <w:szCs w:val="14"/>
                <w:lang w:val="en-US"/>
              </w:rPr>
              <w:t>Carbon Standard Label</w:t>
            </w:r>
            <w:r w:rsidR="007B74CA">
              <w:rPr>
                <w:sz w:val="14"/>
                <w:szCs w:val="14"/>
                <w:lang w:val="en-US"/>
              </w:rPr>
              <w:t xml:space="preserve"> /</w:t>
            </w:r>
          </w:p>
          <w:p w14:paraId="4CFE25D7" w14:textId="0A3230BA" w:rsidR="002E5B32" w:rsidRPr="00ED6E73" w:rsidRDefault="002E5B32" w:rsidP="00FB239F">
            <w:pPr>
              <w:pStyle w:val="CellHead"/>
              <w:rPr>
                <w:sz w:val="14"/>
                <w:szCs w:val="14"/>
                <w:lang w:val="en-US"/>
              </w:rPr>
            </w:pPr>
            <w:r w:rsidRPr="00ED6E73">
              <w:rPr>
                <w:sz w:val="14"/>
                <w:szCs w:val="14"/>
                <w:lang w:val="en-US"/>
              </w:rPr>
              <w:t>Market Eligibility Label</w:t>
            </w:r>
          </w:p>
          <w:p w14:paraId="4CFE9753" w14:textId="77777777" w:rsidR="002E5B32" w:rsidRPr="00ED6E73" w:rsidRDefault="002E5B32" w:rsidP="00FB239F">
            <w:pPr>
              <w:pStyle w:val="CellHead"/>
              <w:rPr>
                <w:b w:val="0"/>
                <w:bCs/>
                <w:sz w:val="14"/>
                <w:szCs w:val="14"/>
                <w:lang w:val="en-US"/>
              </w:rPr>
            </w:pPr>
            <w:r w:rsidRPr="00ED6E73">
              <w:rPr>
                <w:b w:val="0"/>
                <w:bCs/>
                <w:sz w:val="14"/>
                <w:szCs w:val="14"/>
                <w:lang w:val="en-US"/>
              </w:rPr>
              <w:t xml:space="preserve">[Delete as appropriate] </w:t>
            </w:r>
          </w:p>
        </w:tc>
        <w:tc>
          <w:tcPr>
            <w:tcW w:w="512" w:type="pct"/>
            <w:tcBorders>
              <w:top w:val="single" w:sz="4" w:space="0" w:color="auto"/>
              <w:left w:val="single" w:sz="4" w:space="0" w:color="auto"/>
              <w:bottom w:val="single" w:sz="4" w:space="0" w:color="auto"/>
              <w:right w:val="single" w:sz="4" w:space="0" w:color="auto"/>
            </w:tcBorders>
            <w:hideMark/>
          </w:tcPr>
          <w:p w14:paraId="5E002C68" w14:textId="77777777" w:rsidR="002E5B32" w:rsidRPr="00ED6E73" w:rsidRDefault="002E5B32" w:rsidP="00FB239F">
            <w:pPr>
              <w:pStyle w:val="CellHead"/>
              <w:rPr>
                <w:sz w:val="14"/>
                <w:szCs w:val="14"/>
                <w:lang w:val="en-US"/>
              </w:rPr>
            </w:pPr>
            <w:r w:rsidRPr="00ED6E73">
              <w:rPr>
                <w:sz w:val="14"/>
                <w:szCs w:val="14"/>
                <w:lang w:val="en-US"/>
              </w:rPr>
              <w:t>Vintage</w:t>
            </w:r>
          </w:p>
        </w:tc>
        <w:tc>
          <w:tcPr>
            <w:tcW w:w="610" w:type="pct"/>
            <w:tcBorders>
              <w:top w:val="single" w:sz="4" w:space="0" w:color="auto"/>
              <w:left w:val="single" w:sz="4" w:space="0" w:color="auto"/>
              <w:bottom w:val="single" w:sz="4" w:space="0" w:color="auto"/>
              <w:right w:val="single" w:sz="4" w:space="0" w:color="auto"/>
            </w:tcBorders>
          </w:tcPr>
          <w:p w14:paraId="47B48924" w14:textId="77777777" w:rsidR="002E5B32" w:rsidRPr="00ED6E73" w:rsidRDefault="002E5B32" w:rsidP="00FB239F">
            <w:pPr>
              <w:pStyle w:val="CellHead"/>
              <w:rPr>
                <w:rFonts w:cs="Arial"/>
                <w:sz w:val="14"/>
                <w:szCs w:val="14"/>
                <w:lang w:val="en-US"/>
              </w:rPr>
            </w:pPr>
            <w:r w:rsidRPr="00ED6E73">
              <w:rPr>
                <w:sz w:val="14"/>
                <w:szCs w:val="14"/>
                <w:lang w:val="en-US"/>
              </w:rPr>
              <w:t>VCC Price (per VCC)</w:t>
            </w:r>
          </w:p>
        </w:tc>
      </w:tr>
      <w:tr w:rsidR="002E5B32" w:rsidRPr="00ED6E73" w14:paraId="7AC50874" w14:textId="7C96B783" w:rsidTr="00950B9D">
        <w:tc>
          <w:tcPr>
            <w:tcW w:w="690" w:type="pct"/>
            <w:tcBorders>
              <w:top w:val="single" w:sz="4" w:space="0" w:color="auto"/>
              <w:left w:val="single" w:sz="4" w:space="0" w:color="auto"/>
              <w:bottom w:val="single" w:sz="4" w:space="0" w:color="auto"/>
              <w:right w:val="single" w:sz="4" w:space="0" w:color="auto"/>
            </w:tcBorders>
          </w:tcPr>
          <w:p w14:paraId="74F168A2" w14:textId="77777777" w:rsidR="002E5B32" w:rsidRPr="00ED6E73" w:rsidRDefault="002E5B32" w:rsidP="00FB239F">
            <w:pPr>
              <w:pStyle w:val="CellBody"/>
              <w:rPr>
                <w:b/>
                <w:bCs/>
                <w:sz w:val="14"/>
                <w:szCs w:val="14"/>
                <w:lang w:val="en-US"/>
              </w:rPr>
            </w:pPr>
            <w:r w:rsidRPr="00ED6E73">
              <w:rPr>
                <w:b/>
                <w:bCs/>
                <w:sz w:val="14"/>
                <w:szCs w:val="14"/>
                <w:lang w:val="en-US"/>
              </w:rPr>
              <w:t>Specification</w:t>
            </w:r>
          </w:p>
        </w:tc>
        <w:tc>
          <w:tcPr>
            <w:tcW w:w="611" w:type="pct"/>
            <w:tcBorders>
              <w:top w:val="single" w:sz="4" w:space="0" w:color="auto"/>
              <w:left w:val="single" w:sz="4" w:space="0" w:color="auto"/>
              <w:bottom w:val="single" w:sz="4" w:space="0" w:color="auto"/>
              <w:right w:val="single" w:sz="4" w:space="0" w:color="auto"/>
            </w:tcBorders>
          </w:tcPr>
          <w:p w14:paraId="6C47FDAB"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689" w:type="pct"/>
            <w:tcBorders>
              <w:top w:val="single" w:sz="4" w:space="0" w:color="auto"/>
              <w:left w:val="single" w:sz="4" w:space="0" w:color="auto"/>
              <w:bottom w:val="single" w:sz="4" w:space="0" w:color="auto"/>
              <w:right w:val="single" w:sz="4" w:space="0" w:color="auto"/>
            </w:tcBorders>
          </w:tcPr>
          <w:p w14:paraId="20DB7BD7"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611" w:type="pct"/>
            <w:tcBorders>
              <w:top w:val="single" w:sz="4" w:space="0" w:color="auto"/>
              <w:left w:val="single" w:sz="4" w:space="0" w:color="auto"/>
              <w:bottom w:val="single" w:sz="4" w:space="0" w:color="auto"/>
              <w:right w:val="single" w:sz="4" w:space="0" w:color="auto"/>
            </w:tcBorders>
          </w:tcPr>
          <w:p w14:paraId="1F2A9E2E"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665" w:type="pct"/>
            <w:tcBorders>
              <w:top w:val="single" w:sz="4" w:space="0" w:color="auto"/>
              <w:left w:val="single" w:sz="4" w:space="0" w:color="auto"/>
              <w:bottom w:val="single" w:sz="4" w:space="0" w:color="auto"/>
              <w:right w:val="single" w:sz="4" w:space="0" w:color="auto"/>
            </w:tcBorders>
          </w:tcPr>
          <w:p w14:paraId="41031198"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611" w:type="pct"/>
            <w:tcBorders>
              <w:top w:val="single" w:sz="4" w:space="0" w:color="auto"/>
              <w:left w:val="single" w:sz="4" w:space="0" w:color="auto"/>
              <w:bottom w:val="single" w:sz="4" w:space="0" w:color="auto"/>
              <w:right w:val="single" w:sz="4" w:space="0" w:color="auto"/>
            </w:tcBorders>
          </w:tcPr>
          <w:p w14:paraId="2DC6C79E"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512" w:type="pct"/>
            <w:tcBorders>
              <w:top w:val="single" w:sz="4" w:space="0" w:color="auto"/>
              <w:left w:val="single" w:sz="4" w:space="0" w:color="auto"/>
              <w:bottom w:val="single" w:sz="4" w:space="0" w:color="auto"/>
              <w:right w:val="single" w:sz="4" w:space="0" w:color="auto"/>
            </w:tcBorders>
          </w:tcPr>
          <w:p w14:paraId="3DE4B23E" w14:textId="77777777" w:rsidR="002E5B32" w:rsidRPr="00ED6E73" w:rsidRDefault="002E5B32" w:rsidP="00FB239F">
            <w:pPr>
              <w:pStyle w:val="CellBody"/>
              <w:rPr>
                <w:b/>
                <w:bCs/>
                <w:sz w:val="14"/>
                <w:szCs w:val="14"/>
                <w:lang w:val="en-US"/>
              </w:rPr>
            </w:pPr>
            <w:r w:rsidRPr="00ED6E73">
              <w:rPr>
                <w:b/>
                <w:bCs/>
                <w:sz w:val="14"/>
                <w:szCs w:val="14"/>
                <w:lang w:val="en-US"/>
              </w:rPr>
              <w:t>Y/N</w:t>
            </w:r>
          </w:p>
        </w:tc>
        <w:tc>
          <w:tcPr>
            <w:tcW w:w="610" w:type="pct"/>
            <w:tcBorders>
              <w:top w:val="single" w:sz="4" w:space="0" w:color="auto"/>
              <w:left w:val="single" w:sz="4" w:space="0" w:color="auto"/>
              <w:bottom w:val="single" w:sz="4" w:space="0" w:color="auto"/>
              <w:right w:val="single" w:sz="4" w:space="0" w:color="auto"/>
            </w:tcBorders>
          </w:tcPr>
          <w:p w14:paraId="0996D70F" w14:textId="77777777" w:rsidR="002E5B32" w:rsidRPr="00ED6E73" w:rsidRDefault="002E5B32" w:rsidP="00FB239F">
            <w:pPr>
              <w:pStyle w:val="CellBody"/>
              <w:rPr>
                <w:rFonts w:cs="Arial"/>
                <w:b/>
                <w:bCs/>
                <w:sz w:val="14"/>
                <w:szCs w:val="14"/>
                <w:lang w:val="en-US"/>
              </w:rPr>
            </w:pPr>
          </w:p>
        </w:tc>
      </w:tr>
      <w:tr w:rsidR="002E5B32" w:rsidRPr="00ED6E73" w14:paraId="6A4488D9" w14:textId="1AC0B07C" w:rsidTr="00950B9D">
        <w:tc>
          <w:tcPr>
            <w:tcW w:w="690" w:type="pct"/>
            <w:tcBorders>
              <w:top w:val="single" w:sz="4" w:space="0" w:color="auto"/>
              <w:left w:val="single" w:sz="4" w:space="0" w:color="auto"/>
              <w:bottom w:val="single" w:sz="4" w:space="0" w:color="auto"/>
              <w:right w:val="single" w:sz="4" w:space="0" w:color="auto"/>
            </w:tcBorders>
          </w:tcPr>
          <w:p w14:paraId="73E23835" w14:textId="77777777" w:rsidR="002E5B32" w:rsidRPr="00ED6E73" w:rsidRDefault="002E5B32" w:rsidP="00FB239F">
            <w:pPr>
              <w:pStyle w:val="CellBody"/>
              <w:rPr>
                <w:sz w:val="14"/>
                <w:szCs w:val="14"/>
                <w:lang w:val="en-US"/>
              </w:rPr>
            </w:pPr>
            <w:r w:rsidRPr="00ED6E73">
              <w:rPr>
                <w:b/>
                <w:sz w:val="14"/>
                <w:szCs w:val="14"/>
                <w:lang w:val="en-US"/>
              </w:rPr>
              <w:t>Contract Project:</w:t>
            </w:r>
            <w:r w:rsidRPr="00ED6E73">
              <w:rPr>
                <w:sz w:val="14"/>
                <w:szCs w:val="14"/>
                <w:lang w:val="en-US"/>
              </w:rPr>
              <w:t xml:space="preserve"> [None specified]</w:t>
            </w:r>
          </w:p>
          <w:p w14:paraId="48934303" w14:textId="77777777" w:rsidR="002E5B32" w:rsidRPr="00ED6E73" w:rsidRDefault="002E5B32" w:rsidP="00FB239F">
            <w:pPr>
              <w:pStyle w:val="CellBody"/>
              <w:rPr>
                <w:sz w:val="14"/>
                <w:szCs w:val="14"/>
                <w:lang w:val="en-US"/>
              </w:rPr>
            </w:pPr>
            <w:r w:rsidRPr="00ED6E73">
              <w:rPr>
                <w:sz w:val="14"/>
                <w:szCs w:val="14"/>
                <w:lang w:val="en-US"/>
              </w:rPr>
              <w:t>or</w:t>
            </w:r>
          </w:p>
          <w:p w14:paraId="547EAA5F" w14:textId="6833C478" w:rsidR="002E5B32" w:rsidRPr="00ED6E73" w:rsidRDefault="003D2876" w:rsidP="00FB239F">
            <w:pPr>
              <w:pStyle w:val="CellBody"/>
              <w:rPr>
                <w:sz w:val="14"/>
                <w:szCs w:val="14"/>
                <w:lang w:val="en-US"/>
              </w:rPr>
            </w:pPr>
            <w:r w:rsidRPr="00846BA8">
              <w:rPr>
                <w:b/>
                <w:bCs/>
                <w:sz w:val="14"/>
                <w:szCs w:val="14"/>
                <w:lang w:val="en-US"/>
              </w:rPr>
              <w:t>Project ID</w:t>
            </w:r>
            <w:r w:rsidRPr="003D2876">
              <w:rPr>
                <w:sz w:val="14"/>
                <w:szCs w:val="14"/>
                <w:lang w:val="en-US"/>
              </w:rPr>
              <w:t>:</w:t>
            </w:r>
            <w:r w:rsidR="002E5B32" w:rsidRPr="00ED6E73">
              <w:rPr>
                <w:sz w:val="14"/>
                <w:szCs w:val="14"/>
                <w:lang w:val="en-US"/>
              </w:rPr>
              <w:t>[ID and full project name and description]</w:t>
            </w:r>
          </w:p>
          <w:p w14:paraId="1A5AE803" w14:textId="77777777" w:rsidR="002E5B32" w:rsidRPr="00ED6E73" w:rsidRDefault="002E5B32" w:rsidP="00FB239F">
            <w:pPr>
              <w:pStyle w:val="CellBody"/>
              <w:rPr>
                <w:sz w:val="14"/>
                <w:szCs w:val="14"/>
                <w:lang w:val="en-US"/>
              </w:rPr>
            </w:pPr>
            <w:r w:rsidRPr="00ED6E73">
              <w:rPr>
                <w:b/>
                <w:sz w:val="14"/>
                <w:szCs w:val="14"/>
                <w:lang w:val="en-US"/>
              </w:rPr>
              <w:t>Host Country:</w:t>
            </w:r>
            <w:r w:rsidRPr="00ED6E73">
              <w:rPr>
                <w:sz w:val="14"/>
                <w:szCs w:val="14"/>
                <w:lang w:val="en-US"/>
              </w:rPr>
              <w:t xml:space="preserve"> [specify] or [none specified]</w:t>
            </w:r>
          </w:p>
        </w:tc>
        <w:tc>
          <w:tcPr>
            <w:tcW w:w="611" w:type="pct"/>
            <w:tcBorders>
              <w:top w:val="single" w:sz="4" w:space="0" w:color="auto"/>
              <w:left w:val="single" w:sz="4" w:space="0" w:color="auto"/>
              <w:bottom w:val="single" w:sz="4" w:space="0" w:color="auto"/>
              <w:right w:val="single" w:sz="4" w:space="0" w:color="auto"/>
            </w:tcBorders>
          </w:tcPr>
          <w:p w14:paraId="2C838B57" w14:textId="77777777" w:rsidR="002E5B32" w:rsidRPr="00ED6E73" w:rsidRDefault="002E5B32" w:rsidP="00FB239F">
            <w:pPr>
              <w:pStyle w:val="CellBody"/>
              <w:rPr>
                <w:sz w:val="14"/>
                <w:szCs w:val="14"/>
                <w:lang w:val="pt-BR"/>
              </w:rPr>
            </w:pPr>
            <w:r w:rsidRPr="00ED6E73">
              <w:rPr>
                <w:sz w:val="14"/>
                <w:szCs w:val="14"/>
                <w:lang w:val="pt-BR"/>
              </w:rPr>
              <w:t>[VCU]</w:t>
            </w:r>
          </w:p>
          <w:p w14:paraId="4D8550B0" w14:textId="77777777" w:rsidR="002E5B32" w:rsidRPr="00ED6E73" w:rsidRDefault="002E5B32" w:rsidP="00FB239F">
            <w:pPr>
              <w:pStyle w:val="CellBody"/>
              <w:rPr>
                <w:sz w:val="14"/>
                <w:szCs w:val="14"/>
                <w:lang w:val="pt-BR"/>
              </w:rPr>
            </w:pPr>
            <w:r w:rsidRPr="00ED6E73">
              <w:rPr>
                <w:sz w:val="14"/>
                <w:szCs w:val="14"/>
                <w:lang w:val="pt-BR"/>
              </w:rPr>
              <w:t>[GS VER]</w:t>
            </w:r>
          </w:p>
          <w:p w14:paraId="0E753FBD" w14:textId="77777777" w:rsidR="002E5B32" w:rsidRPr="00ED6E73" w:rsidRDefault="002E5B32" w:rsidP="00FB239F">
            <w:pPr>
              <w:pStyle w:val="CellBody"/>
              <w:rPr>
                <w:sz w:val="14"/>
                <w:szCs w:val="14"/>
                <w:lang w:val="pt-BR"/>
              </w:rPr>
            </w:pPr>
            <w:r w:rsidRPr="00ED6E73">
              <w:rPr>
                <w:sz w:val="14"/>
                <w:szCs w:val="14"/>
                <w:lang w:val="pt-BR"/>
              </w:rPr>
              <w:t>[GS VER CA]</w:t>
            </w:r>
          </w:p>
          <w:p w14:paraId="431AFA4B" w14:textId="77777777" w:rsidR="002E5B32" w:rsidRPr="00ED6E73" w:rsidRDefault="002E5B32" w:rsidP="00FB239F">
            <w:pPr>
              <w:pStyle w:val="CellBody"/>
              <w:rPr>
                <w:sz w:val="14"/>
                <w:szCs w:val="14"/>
                <w:lang w:val="pt-BR"/>
              </w:rPr>
            </w:pPr>
            <w:r w:rsidRPr="00ED6E73">
              <w:rPr>
                <w:sz w:val="14"/>
                <w:szCs w:val="14"/>
                <w:lang w:val="pt-BR"/>
              </w:rPr>
              <w:t>[ROC]</w:t>
            </w:r>
          </w:p>
          <w:p w14:paraId="7D00F7C5" w14:textId="223FFA54" w:rsidR="002E5B32" w:rsidRPr="00ED6E73" w:rsidRDefault="002E5B32" w:rsidP="00FB239F">
            <w:pPr>
              <w:pStyle w:val="CellBody"/>
              <w:rPr>
                <w:sz w:val="14"/>
                <w:szCs w:val="14"/>
                <w:lang w:val="en-US"/>
              </w:rPr>
            </w:pPr>
            <w:r w:rsidRPr="00ED6E73">
              <w:rPr>
                <w:sz w:val="14"/>
                <w:szCs w:val="14"/>
                <w:lang w:val="en-US"/>
              </w:rPr>
              <w:t>[</w:t>
            </w:r>
            <w:r w:rsidR="002C5674">
              <w:rPr>
                <w:sz w:val="14"/>
                <w:szCs w:val="14"/>
                <w:lang w:val="en-US"/>
              </w:rPr>
              <w:t>ACR</w:t>
            </w:r>
            <w:r w:rsidRPr="00ED6E73">
              <w:rPr>
                <w:sz w:val="14"/>
                <w:szCs w:val="14"/>
                <w:lang w:val="en-US"/>
              </w:rPr>
              <w:t>]</w:t>
            </w:r>
          </w:p>
          <w:p w14:paraId="292E2951" w14:textId="77777777" w:rsidR="002E5B32" w:rsidRPr="00ED6E73" w:rsidRDefault="002E5B32" w:rsidP="00FB239F">
            <w:pPr>
              <w:pStyle w:val="CellBody"/>
              <w:rPr>
                <w:sz w:val="14"/>
                <w:szCs w:val="14"/>
                <w:lang w:val="en-US"/>
              </w:rPr>
            </w:pPr>
            <w:r w:rsidRPr="00ED6E73">
              <w:rPr>
                <w:sz w:val="14"/>
                <w:szCs w:val="14"/>
                <w:lang w:val="en-US"/>
              </w:rPr>
              <w:t>[CRT]</w:t>
            </w:r>
          </w:p>
          <w:p w14:paraId="6AF3DFDD" w14:textId="77777777" w:rsidR="002E5B32" w:rsidRPr="00ED6E73" w:rsidRDefault="002E5B32" w:rsidP="00FB239F">
            <w:pPr>
              <w:pStyle w:val="CellBody"/>
              <w:rPr>
                <w:sz w:val="14"/>
                <w:szCs w:val="14"/>
                <w:lang w:val="en-US"/>
              </w:rPr>
            </w:pPr>
            <w:r w:rsidRPr="00ED6E73">
              <w:rPr>
                <w:sz w:val="14"/>
                <w:szCs w:val="14"/>
                <w:lang w:val="en-US"/>
              </w:rPr>
              <w:t>[REDD+]</w:t>
            </w:r>
          </w:p>
          <w:p w14:paraId="28E02084" w14:textId="77777777" w:rsidR="002E5B32" w:rsidRPr="00ED6E73" w:rsidRDefault="002E5B32" w:rsidP="00FB239F">
            <w:pPr>
              <w:pStyle w:val="CellBody"/>
              <w:rPr>
                <w:sz w:val="14"/>
                <w:szCs w:val="14"/>
                <w:lang w:val="en-US"/>
              </w:rPr>
            </w:pPr>
            <w:r w:rsidRPr="00ED6E73">
              <w:rPr>
                <w:sz w:val="14"/>
                <w:szCs w:val="14"/>
                <w:lang w:val="en-US"/>
              </w:rPr>
              <w:t>[ART Credit]</w:t>
            </w:r>
          </w:p>
          <w:p w14:paraId="394C2BEA" w14:textId="14EC33B6" w:rsidR="002E5B32" w:rsidRPr="00ED6E73" w:rsidRDefault="002E5B32" w:rsidP="00FB239F">
            <w:pPr>
              <w:pStyle w:val="CellBody"/>
              <w:rPr>
                <w:sz w:val="14"/>
                <w:szCs w:val="14"/>
                <w:lang w:val="en-US"/>
              </w:rPr>
            </w:pPr>
            <w:r w:rsidRPr="00ED6E73">
              <w:rPr>
                <w:sz w:val="14"/>
                <w:szCs w:val="14"/>
                <w:lang w:val="en-US"/>
              </w:rPr>
              <w:t>[Other: please specify]</w:t>
            </w:r>
          </w:p>
        </w:tc>
        <w:tc>
          <w:tcPr>
            <w:tcW w:w="689" w:type="pct"/>
            <w:tcBorders>
              <w:top w:val="single" w:sz="4" w:space="0" w:color="auto"/>
              <w:left w:val="single" w:sz="4" w:space="0" w:color="auto"/>
              <w:bottom w:val="single" w:sz="4" w:space="0" w:color="auto"/>
              <w:right w:val="single" w:sz="4" w:space="0" w:color="auto"/>
            </w:tcBorders>
          </w:tcPr>
          <w:p w14:paraId="69935545" w14:textId="77777777" w:rsidR="002E5B32" w:rsidRDefault="002E5B32" w:rsidP="00FB239F">
            <w:pPr>
              <w:pStyle w:val="CellBody"/>
              <w:rPr>
                <w:sz w:val="14"/>
                <w:szCs w:val="14"/>
                <w:lang w:val="en-US"/>
              </w:rPr>
            </w:pPr>
            <w:r w:rsidRPr="00ED6E73">
              <w:rPr>
                <w:sz w:val="14"/>
                <w:szCs w:val="14"/>
                <w:lang w:val="en-US"/>
              </w:rPr>
              <w:t>[Removal] [Reduction] [Avoidance]</w:t>
            </w:r>
          </w:p>
          <w:p w14:paraId="646B4C2F" w14:textId="208AE021" w:rsidR="002E5B32" w:rsidRPr="00ED6E73" w:rsidRDefault="002E5B32" w:rsidP="00FB239F">
            <w:pPr>
              <w:pStyle w:val="CellBody"/>
              <w:rPr>
                <w:sz w:val="14"/>
                <w:szCs w:val="14"/>
                <w:lang w:val="en-US"/>
              </w:rPr>
            </w:pPr>
            <w:r w:rsidRPr="00ED6E73">
              <w:rPr>
                <w:sz w:val="14"/>
                <w:szCs w:val="14"/>
                <w:lang w:val="en-US"/>
              </w:rPr>
              <w:t>[None</w:t>
            </w:r>
            <w:r w:rsidR="00182E0E">
              <w:rPr>
                <w:sz w:val="14"/>
                <w:szCs w:val="14"/>
                <w:lang w:val="en-US"/>
              </w:rPr>
              <w:t>]</w:t>
            </w:r>
          </w:p>
          <w:p w14:paraId="0356A15C" w14:textId="77777777" w:rsidR="002E5B32" w:rsidRPr="00ED6E73" w:rsidRDefault="002E5B32" w:rsidP="00FB239F">
            <w:pPr>
              <w:pStyle w:val="CellBody"/>
              <w:rPr>
                <w:rFonts w:cs="Arial"/>
                <w:sz w:val="14"/>
                <w:szCs w:val="14"/>
                <w:lang w:val="en-US"/>
              </w:rPr>
            </w:pPr>
          </w:p>
        </w:tc>
        <w:tc>
          <w:tcPr>
            <w:tcW w:w="611" w:type="pct"/>
            <w:tcBorders>
              <w:top w:val="single" w:sz="4" w:space="0" w:color="auto"/>
              <w:left w:val="single" w:sz="4" w:space="0" w:color="auto"/>
              <w:bottom w:val="single" w:sz="4" w:space="0" w:color="auto"/>
              <w:right w:val="single" w:sz="4" w:space="0" w:color="auto"/>
            </w:tcBorders>
          </w:tcPr>
          <w:p w14:paraId="2D790AAF" w14:textId="5983A2B9" w:rsidR="002E5B32" w:rsidRPr="00ED6E73" w:rsidRDefault="002E5B32" w:rsidP="00FB239F">
            <w:pPr>
              <w:pStyle w:val="CellBody"/>
              <w:rPr>
                <w:sz w:val="14"/>
                <w:szCs w:val="14"/>
                <w:lang w:val="en-US"/>
              </w:rPr>
            </w:pPr>
            <w:r w:rsidRPr="00ED6E73">
              <w:rPr>
                <w:sz w:val="14"/>
                <w:szCs w:val="14"/>
                <w:lang w:val="en-US"/>
              </w:rPr>
              <w:t>[CCB</w:t>
            </w:r>
            <w:r w:rsidR="00E32768">
              <w:rPr>
                <w:sz w:val="14"/>
                <w:szCs w:val="14"/>
                <w:lang w:val="en-US"/>
              </w:rPr>
              <w:t xml:space="preserve"> Standard</w:t>
            </w:r>
            <w:r w:rsidRPr="00ED6E73">
              <w:rPr>
                <w:sz w:val="14"/>
                <w:szCs w:val="14"/>
                <w:lang w:val="en-US"/>
              </w:rPr>
              <w:t>]</w:t>
            </w:r>
          </w:p>
          <w:p w14:paraId="179BA143" w14:textId="77777777" w:rsidR="002E5B32" w:rsidRPr="00ED6E73" w:rsidRDefault="002E5B32" w:rsidP="00FB239F">
            <w:pPr>
              <w:pStyle w:val="CellBody"/>
              <w:rPr>
                <w:sz w:val="14"/>
                <w:szCs w:val="14"/>
                <w:lang w:val="en-US"/>
              </w:rPr>
            </w:pPr>
            <w:r w:rsidRPr="00ED6E73">
              <w:rPr>
                <w:sz w:val="14"/>
                <w:szCs w:val="14"/>
                <w:lang w:val="en-US"/>
              </w:rPr>
              <w:t>[SD VISta]</w:t>
            </w:r>
          </w:p>
          <w:p w14:paraId="488637F8" w14:textId="77777777" w:rsidR="002E5B32" w:rsidRPr="00ED6E73" w:rsidRDefault="002E5B32" w:rsidP="00FB239F">
            <w:pPr>
              <w:pStyle w:val="CellBody"/>
              <w:rPr>
                <w:sz w:val="14"/>
                <w:szCs w:val="14"/>
                <w:lang w:val="en-US"/>
              </w:rPr>
            </w:pPr>
            <w:r w:rsidRPr="00ED6E73">
              <w:rPr>
                <w:sz w:val="14"/>
                <w:szCs w:val="14"/>
                <w:lang w:val="en-US"/>
              </w:rPr>
              <w:t>[Gold Standard Certified SDG Outcomes]</w:t>
            </w:r>
          </w:p>
          <w:p w14:paraId="601DFA83" w14:textId="77777777" w:rsidR="002E5B32" w:rsidRPr="00ED6E73" w:rsidRDefault="002E5B32" w:rsidP="00FB239F">
            <w:pPr>
              <w:pStyle w:val="CellBody"/>
              <w:rPr>
                <w:sz w:val="14"/>
                <w:szCs w:val="14"/>
                <w:lang w:val="en-US"/>
              </w:rPr>
            </w:pPr>
            <w:r w:rsidRPr="00ED6E73">
              <w:rPr>
                <w:sz w:val="14"/>
                <w:szCs w:val="14"/>
                <w:lang w:val="en-US"/>
              </w:rPr>
              <w:t>[Crown Standard]</w:t>
            </w:r>
          </w:p>
          <w:p w14:paraId="79205020" w14:textId="77777777" w:rsidR="002E5B32" w:rsidRPr="00ED6E73" w:rsidRDefault="002E5B32" w:rsidP="00FB239F">
            <w:pPr>
              <w:pStyle w:val="CellBody"/>
              <w:rPr>
                <w:sz w:val="14"/>
                <w:szCs w:val="14"/>
                <w:lang w:val="en-US"/>
              </w:rPr>
            </w:pPr>
            <w:r w:rsidRPr="00ED6E73">
              <w:rPr>
                <w:sz w:val="14"/>
                <w:szCs w:val="14"/>
                <w:lang w:val="en-US"/>
              </w:rPr>
              <w:t>[SOCIAL CARBON]</w:t>
            </w:r>
          </w:p>
          <w:p w14:paraId="67AEC1FA" w14:textId="77777777" w:rsidR="002E5B32" w:rsidRPr="00ED6E73" w:rsidRDefault="002E5B32" w:rsidP="00FB239F">
            <w:pPr>
              <w:pStyle w:val="CellBody"/>
              <w:rPr>
                <w:sz w:val="14"/>
                <w:szCs w:val="14"/>
                <w:lang w:val="en-US"/>
              </w:rPr>
            </w:pPr>
            <w:r w:rsidRPr="00ED6E73">
              <w:rPr>
                <w:sz w:val="14"/>
                <w:szCs w:val="14"/>
                <w:lang w:val="en-US"/>
              </w:rPr>
              <w:t>[W+ Standard]</w:t>
            </w:r>
          </w:p>
          <w:p w14:paraId="36547275" w14:textId="6FE31974" w:rsidR="002E5B32" w:rsidRPr="00ED6E73" w:rsidRDefault="002E5B32" w:rsidP="00FB239F">
            <w:pPr>
              <w:pStyle w:val="CellBody"/>
              <w:rPr>
                <w:sz w:val="14"/>
                <w:szCs w:val="14"/>
                <w:lang w:val="en-US"/>
              </w:rPr>
            </w:pPr>
            <w:r w:rsidRPr="00ED6E73">
              <w:rPr>
                <w:sz w:val="14"/>
                <w:szCs w:val="14"/>
                <w:lang w:val="en-US"/>
              </w:rPr>
              <w:t>[Other: please specify]</w:t>
            </w:r>
          </w:p>
          <w:p w14:paraId="60B7B5CA" w14:textId="77777777" w:rsidR="002E5B32" w:rsidRPr="00ED6E73" w:rsidRDefault="002E5B32" w:rsidP="00FB239F">
            <w:pPr>
              <w:pStyle w:val="CellBody"/>
              <w:rPr>
                <w:rFonts w:cs="Arial"/>
                <w:sz w:val="14"/>
                <w:szCs w:val="14"/>
                <w:lang w:val="en-US"/>
              </w:rPr>
            </w:pPr>
          </w:p>
        </w:tc>
        <w:tc>
          <w:tcPr>
            <w:tcW w:w="665" w:type="pct"/>
            <w:tcBorders>
              <w:top w:val="single" w:sz="4" w:space="0" w:color="auto"/>
              <w:left w:val="single" w:sz="4" w:space="0" w:color="auto"/>
              <w:bottom w:val="single" w:sz="4" w:space="0" w:color="auto"/>
              <w:right w:val="single" w:sz="4" w:space="0" w:color="auto"/>
            </w:tcBorders>
            <w:hideMark/>
          </w:tcPr>
          <w:p w14:paraId="02C5E492" w14:textId="0B893849" w:rsidR="002E5B32" w:rsidRPr="0057473A" w:rsidRDefault="002E5B32" w:rsidP="00FB239F">
            <w:pPr>
              <w:pStyle w:val="CellBody"/>
              <w:rPr>
                <w:sz w:val="14"/>
                <w:szCs w:val="14"/>
                <w:lang w:val="en-US"/>
              </w:rPr>
            </w:pPr>
            <w:r w:rsidRPr="0057473A">
              <w:rPr>
                <w:sz w:val="14"/>
                <w:szCs w:val="14"/>
                <w:lang w:val="en-US"/>
              </w:rPr>
              <w:t xml:space="preserve">[CCB </w:t>
            </w:r>
            <w:r w:rsidR="0018584E">
              <w:rPr>
                <w:sz w:val="14"/>
                <w:szCs w:val="14"/>
                <w:lang w:val="en-US"/>
              </w:rPr>
              <w:t>Program</w:t>
            </w:r>
            <w:r w:rsidR="004C55B3">
              <w:rPr>
                <w:sz w:val="14"/>
                <w:szCs w:val="14"/>
                <w:lang w:val="en-US"/>
              </w:rPr>
              <w:t xml:space="preserve"> </w:t>
            </w:r>
            <w:r w:rsidRPr="0057473A">
              <w:rPr>
                <w:sz w:val="14"/>
                <w:szCs w:val="14"/>
                <w:lang w:val="en-US"/>
              </w:rPr>
              <w:t>Tier 1 VCU]</w:t>
            </w:r>
          </w:p>
          <w:p w14:paraId="7CDE74E0" w14:textId="7F3703DF" w:rsidR="002E5B32" w:rsidRPr="0057473A" w:rsidRDefault="002E5B32" w:rsidP="00FB239F">
            <w:pPr>
              <w:pStyle w:val="CellBody"/>
              <w:rPr>
                <w:sz w:val="14"/>
                <w:szCs w:val="14"/>
                <w:lang w:val="en-US"/>
              </w:rPr>
            </w:pPr>
            <w:r w:rsidRPr="0057473A">
              <w:rPr>
                <w:sz w:val="14"/>
                <w:szCs w:val="14"/>
                <w:lang w:val="en-US"/>
              </w:rPr>
              <w:t xml:space="preserve">[CCB </w:t>
            </w:r>
            <w:r w:rsidR="004C55B3">
              <w:rPr>
                <w:sz w:val="14"/>
                <w:szCs w:val="14"/>
                <w:lang w:val="en-US"/>
              </w:rPr>
              <w:t xml:space="preserve">Program </w:t>
            </w:r>
            <w:r w:rsidRPr="0057473A">
              <w:rPr>
                <w:sz w:val="14"/>
                <w:szCs w:val="14"/>
                <w:lang w:val="en-US"/>
              </w:rPr>
              <w:t>Tier 2 VCU]</w:t>
            </w:r>
          </w:p>
          <w:p w14:paraId="7D36AC49" w14:textId="3146F668" w:rsidR="002E5B32" w:rsidRPr="006F53EC" w:rsidRDefault="002E5B32" w:rsidP="00FB239F">
            <w:pPr>
              <w:pStyle w:val="CellBody"/>
              <w:rPr>
                <w:sz w:val="14"/>
                <w:szCs w:val="14"/>
                <w:lang w:val="en-US"/>
              </w:rPr>
            </w:pPr>
            <w:r w:rsidRPr="006F53EC">
              <w:rPr>
                <w:sz w:val="14"/>
                <w:szCs w:val="14"/>
                <w:lang w:val="en-US"/>
              </w:rPr>
              <w:t xml:space="preserve">[CCB </w:t>
            </w:r>
            <w:r w:rsidR="004C55B3">
              <w:rPr>
                <w:sz w:val="14"/>
                <w:szCs w:val="14"/>
                <w:lang w:val="en-US"/>
              </w:rPr>
              <w:t xml:space="preserve">Program </w:t>
            </w:r>
            <w:r w:rsidRPr="006F53EC">
              <w:rPr>
                <w:sz w:val="14"/>
                <w:szCs w:val="14"/>
                <w:lang w:val="en-US"/>
              </w:rPr>
              <w:t>Tier 3 VCU]</w:t>
            </w:r>
          </w:p>
          <w:p w14:paraId="357C677A" w14:textId="40A11AE8" w:rsidR="002E5B32" w:rsidRPr="006F53EC" w:rsidRDefault="002E5B32" w:rsidP="00FB239F">
            <w:pPr>
              <w:pStyle w:val="CellBody"/>
              <w:rPr>
                <w:sz w:val="14"/>
                <w:szCs w:val="14"/>
              </w:rPr>
            </w:pPr>
            <w:r w:rsidRPr="006F53EC">
              <w:rPr>
                <w:sz w:val="14"/>
                <w:szCs w:val="14"/>
              </w:rPr>
              <w:t>[SD VISta</w:t>
            </w:r>
            <w:r w:rsidR="00692E8A">
              <w:rPr>
                <w:sz w:val="14"/>
                <w:szCs w:val="14"/>
              </w:rPr>
              <w:t xml:space="preserve"> Label</w:t>
            </w:r>
            <w:r w:rsidRPr="006F53EC">
              <w:rPr>
                <w:sz w:val="14"/>
                <w:szCs w:val="14"/>
              </w:rPr>
              <w:t>]</w:t>
            </w:r>
          </w:p>
          <w:p w14:paraId="009A9003" w14:textId="0B7336E5" w:rsidR="002E5B32" w:rsidRPr="00ED6E73" w:rsidRDefault="002E5B32" w:rsidP="00FB239F">
            <w:pPr>
              <w:pStyle w:val="CellBody"/>
              <w:rPr>
                <w:sz w:val="14"/>
                <w:szCs w:val="14"/>
              </w:rPr>
            </w:pPr>
            <w:r w:rsidRPr="00ED6E73">
              <w:rPr>
                <w:sz w:val="14"/>
                <w:szCs w:val="14"/>
              </w:rPr>
              <w:t>[High Forest Cover</w:t>
            </w:r>
            <w:r w:rsidR="007C2E13">
              <w:rPr>
                <w:sz w:val="14"/>
                <w:szCs w:val="14"/>
              </w:rPr>
              <w:t xml:space="preserve">, </w:t>
            </w:r>
            <w:r w:rsidRPr="00ED6E73">
              <w:rPr>
                <w:sz w:val="14"/>
                <w:szCs w:val="14"/>
              </w:rPr>
              <w:t>Low Deforestation (HFLD)]</w:t>
            </w:r>
          </w:p>
          <w:p w14:paraId="44936AA7" w14:textId="6BD7FA06" w:rsidR="002E5B32" w:rsidRPr="00ED6E73" w:rsidRDefault="002E5B32" w:rsidP="00FB239F">
            <w:pPr>
              <w:pStyle w:val="CellBody"/>
              <w:rPr>
                <w:sz w:val="14"/>
                <w:szCs w:val="14"/>
              </w:rPr>
            </w:pPr>
            <w:r w:rsidRPr="00ED6E73">
              <w:rPr>
                <w:sz w:val="14"/>
                <w:szCs w:val="14"/>
              </w:rPr>
              <w:t>[Crown Standard VCU</w:t>
            </w:r>
            <w:r w:rsidR="00125905">
              <w:rPr>
                <w:sz w:val="14"/>
                <w:szCs w:val="14"/>
              </w:rPr>
              <w:t xml:space="preserve"> Label</w:t>
            </w:r>
            <w:r w:rsidRPr="00ED6E73">
              <w:rPr>
                <w:sz w:val="14"/>
                <w:szCs w:val="14"/>
              </w:rPr>
              <w:t>]</w:t>
            </w:r>
          </w:p>
          <w:p w14:paraId="666F5EE9" w14:textId="77777777" w:rsidR="002E5B32" w:rsidRPr="00ED6E73" w:rsidRDefault="002E5B32" w:rsidP="00FB239F">
            <w:pPr>
              <w:pStyle w:val="CellBody"/>
              <w:rPr>
                <w:sz w:val="14"/>
                <w:szCs w:val="14"/>
              </w:rPr>
            </w:pPr>
            <w:r w:rsidRPr="00ED6E73">
              <w:rPr>
                <w:sz w:val="14"/>
                <w:szCs w:val="14"/>
              </w:rPr>
              <w:t>[VCS+ SOCIAL CARBON VCUs]</w:t>
            </w:r>
          </w:p>
          <w:p w14:paraId="5C84D067" w14:textId="678FA8DE" w:rsidR="002E5B32" w:rsidRPr="00ED6E73" w:rsidRDefault="002E5B32" w:rsidP="00FB239F">
            <w:pPr>
              <w:pStyle w:val="CellBody"/>
              <w:rPr>
                <w:sz w:val="14"/>
                <w:szCs w:val="14"/>
                <w:lang w:val="en-US"/>
              </w:rPr>
            </w:pPr>
            <w:r w:rsidRPr="00ED6E73">
              <w:rPr>
                <w:sz w:val="14"/>
                <w:szCs w:val="14"/>
              </w:rPr>
              <w:t>[W+ Labelled VCU]</w:t>
            </w:r>
          </w:p>
          <w:p w14:paraId="6E3BF7AD" w14:textId="0D4E43CA" w:rsidR="002E5B32" w:rsidRPr="00ED6E73" w:rsidRDefault="002E5B32" w:rsidP="00FB239F">
            <w:pPr>
              <w:pStyle w:val="CellBody"/>
              <w:rPr>
                <w:sz w:val="14"/>
                <w:szCs w:val="14"/>
                <w:lang w:val="en-US"/>
              </w:rPr>
            </w:pPr>
            <w:r w:rsidRPr="00ED6E73">
              <w:rPr>
                <w:sz w:val="14"/>
                <w:szCs w:val="14"/>
                <w:lang w:val="en-US"/>
              </w:rPr>
              <w:t>[Other: please specify]</w:t>
            </w:r>
          </w:p>
        </w:tc>
        <w:tc>
          <w:tcPr>
            <w:tcW w:w="611" w:type="pct"/>
            <w:tcBorders>
              <w:top w:val="single" w:sz="4" w:space="0" w:color="auto"/>
              <w:left w:val="single" w:sz="4" w:space="0" w:color="auto"/>
              <w:bottom w:val="single" w:sz="4" w:space="0" w:color="auto"/>
              <w:right w:val="single" w:sz="4" w:space="0" w:color="auto"/>
            </w:tcBorders>
          </w:tcPr>
          <w:p w14:paraId="0D999625" w14:textId="77777777" w:rsidR="002E5B32" w:rsidRPr="00ED6E73" w:rsidRDefault="002E5B32" w:rsidP="00FB239F">
            <w:pPr>
              <w:pStyle w:val="CellBody"/>
              <w:rPr>
                <w:sz w:val="14"/>
                <w:szCs w:val="14"/>
                <w:lang w:val="en-US"/>
              </w:rPr>
            </w:pPr>
            <w:r w:rsidRPr="00ED6E73">
              <w:rPr>
                <w:sz w:val="14"/>
                <w:szCs w:val="14"/>
                <w:lang w:val="en-US"/>
              </w:rPr>
              <w:t>[</w:t>
            </w:r>
            <w:r w:rsidRPr="00ED6E73">
              <w:rPr>
                <w:bCs/>
                <w:sz w:val="14"/>
                <w:szCs w:val="14"/>
                <w:lang w:val="en-US"/>
              </w:rPr>
              <w:t>CORSIA Eligible Label: for [●] phase</w:t>
            </w:r>
            <w:r w:rsidRPr="00ED6E73">
              <w:rPr>
                <w:sz w:val="14"/>
                <w:szCs w:val="14"/>
                <w:lang w:val="en-US"/>
              </w:rPr>
              <w:t>]</w:t>
            </w:r>
          </w:p>
          <w:p w14:paraId="5821CB4D" w14:textId="0E8B4885" w:rsidR="002E5B32" w:rsidRPr="00ED6E73" w:rsidRDefault="002E5B32" w:rsidP="00FB239F">
            <w:pPr>
              <w:pStyle w:val="CellBody"/>
              <w:rPr>
                <w:sz w:val="14"/>
                <w:szCs w:val="14"/>
                <w:lang w:val="en-US"/>
              </w:rPr>
            </w:pPr>
            <w:r w:rsidRPr="00ED6E73">
              <w:rPr>
                <w:sz w:val="14"/>
                <w:szCs w:val="14"/>
                <w:lang w:val="en-US"/>
              </w:rPr>
              <w:t>[Other: please specify]</w:t>
            </w:r>
          </w:p>
          <w:p w14:paraId="23813C37" w14:textId="77777777" w:rsidR="002E5B32" w:rsidRPr="00ED6E73" w:rsidRDefault="002E5B32" w:rsidP="00FB239F">
            <w:pPr>
              <w:pStyle w:val="CellBody"/>
              <w:rPr>
                <w:rFonts w:cs="Arial"/>
                <w:bCs/>
                <w:i/>
                <w:iCs/>
                <w:sz w:val="14"/>
                <w:szCs w:val="14"/>
                <w:lang w:val="en-US"/>
              </w:rPr>
            </w:pPr>
          </w:p>
        </w:tc>
        <w:tc>
          <w:tcPr>
            <w:tcW w:w="512" w:type="pct"/>
            <w:tcBorders>
              <w:top w:val="single" w:sz="4" w:space="0" w:color="auto"/>
              <w:left w:val="single" w:sz="4" w:space="0" w:color="auto"/>
              <w:bottom w:val="single" w:sz="4" w:space="0" w:color="auto"/>
              <w:right w:val="single" w:sz="4" w:space="0" w:color="auto"/>
            </w:tcBorders>
          </w:tcPr>
          <w:p w14:paraId="2FEFCB65" w14:textId="77777777" w:rsidR="002E5B32" w:rsidRPr="00ED6E73" w:rsidRDefault="002E5B32" w:rsidP="00FB239F">
            <w:pPr>
              <w:pStyle w:val="CellBody"/>
              <w:rPr>
                <w:sz w:val="14"/>
                <w:szCs w:val="14"/>
                <w:lang w:val="en-US"/>
              </w:rPr>
            </w:pPr>
            <w:r w:rsidRPr="00ED6E73">
              <w:rPr>
                <w:sz w:val="14"/>
                <w:szCs w:val="14"/>
                <w:lang w:val="en-US"/>
              </w:rPr>
              <w:t>[●]</w:t>
            </w:r>
          </w:p>
          <w:p w14:paraId="1D5AAB20" w14:textId="77777777" w:rsidR="002E5B32" w:rsidRPr="00ED6E73" w:rsidRDefault="002E5B32" w:rsidP="00FB239F">
            <w:pPr>
              <w:pStyle w:val="CellBody"/>
              <w:rPr>
                <w:sz w:val="14"/>
                <w:szCs w:val="14"/>
                <w:lang w:val="en-US"/>
              </w:rPr>
            </w:pPr>
            <w:r w:rsidRPr="00ED6E73">
              <w:rPr>
                <w:sz w:val="14"/>
                <w:szCs w:val="14"/>
                <w:lang w:val="en-US"/>
              </w:rPr>
              <w:t>[None specified]</w:t>
            </w:r>
          </w:p>
        </w:tc>
        <w:tc>
          <w:tcPr>
            <w:tcW w:w="610" w:type="pct"/>
            <w:tcBorders>
              <w:top w:val="single" w:sz="4" w:space="0" w:color="auto"/>
              <w:left w:val="single" w:sz="4" w:space="0" w:color="auto"/>
              <w:bottom w:val="single" w:sz="4" w:space="0" w:color="auto"/>
              <w:right w:val="single" w:sz="4" w:space="0" w:color="auto"/>
            </w:tcBorders>
          </w:tcPr>
          <w:p w14:paraId="3A639E67" w14:textId="77777777" w:rsidR="002E5B32" w:rsidRPr="00ED6E73" w:rsidRDefault="002E5B32" w:rsidP="00FB239F">
            <w:pPr>
              <w:pStyle w:val="CellBody"/>
              <w:rPr>
                <w:sz w:val="14"/>
                <w:szCs w:val="14"/>
                <w:lang w:val="en-US"/>
              </w:rPr>
            </w:pPr>
            <w:r w:rsidRPr="00ED6E73">
              <w:rPr>
                <w:sz w:val="14"/>
                <w:szCs w:val="14"/>
                <w:lang w:val="en-US"/>
              </w:rPr>
              <w:t>[●][USD]</w:t>
            </w:r>
          </w:p>
          <w:p w14:paraId="1AC09C9A" w14:textId="77777777" w:rsidR="002E5B32" w:rsidRPr="00ED6E73" w:rsidRDefault="002E5B32" w:rsidP="00FB239F">
            <w:pPr>
              <w:pStyle w:val="CellBody"/>
              <w:rPr>
                <w:sz w:val="14"/>
                <w:szCs w:val="14"/>
                <w:lang w:val="en-US"/>
              </w:rPr>
            </w:pPr>
            <w:r w:rsidRPr="00ED6E73">
              <w:rPr>
                <w:sz w:val="14"/>
                <w:szCs w:val="14"/>
                <w:lang w:val="en-US"/>
              </w:rPr>
              <w:t>[GBP][EUR]</w:t>
            </w:r>
          </w:p>
        </w:tc>
      </w:tr>
    </w:tbl>
    <w:p w14:paraId="63CC9FD7" w14:textId="178AA55D" w:rsidR="00B62F0E" w:rsidRPr="004D61B6" w:rsidRDefault="00B62F0E" w:rsidP="009D483D">
      <w:pPr>
        <w:pStyle w:val="SchedApps"/>
        <w:rPr>
          <w:b w:val="0"/>
          <w:bCs/>
          <w:szCs w:val="23"/>
        </w:rPr>
      </w:pPr>
      <w:r w:rsidRPr="004D61B6">
        <w:lastRenderedPageBreak/>
        <w:t>Part C</w:t>
      </w:r>
      <w:r w:rsidR="009D483D">
        <w:br/>
      </w:r>
      <w:r w:rsidR="00562224" w:rsidRPr="004D61B6">
        <w:rPr>
          <w:bCs/>
          <w:szCs w:val="23"/>
        </w:rPr>
        <w:t>VCC Specification Definitions</w:t>
      </w:r>
    </w:p>
    <w:p w14:paraId="75D819C0" w14:textId="77777777" w:rsidR="00562224" w:rsidRPr="006E2BC2" w:rsidRDefault="00562224" w:rsidP="006E2BC2">
      <w:pPr>
        <w:pStyle w:val="Schedule1"/>
        <w:rPr>
          <w:b/>
          <w:bCs/>
        </w:rPr>
      </w:pPr>
      <w:r w:rsidRPr="006E2BC2">
        <w:rPr>
          <w:b/>
          <w:bCs/>
        </w:rPr>
        <w:t>Carbon Standards</w:t>
      </w:r>
    </w:p>
    <w:p w14:paraId="5FCD5E5C" w14:textId="0A6C0F81" w:rsidR="00426EEF" w:rsidRPr="00426EEF" w:rsidRDefault="00426EEF" w:rsidP="006E2BC2">
      <w:pPr>
        <w:pStyle w:val="Body1"/>
      </w:pPr>
      <w:r w:rsidRPr="00426EEF">
        <w:t>“</w:t>
      </w:r>
      <w:r w:rsidRPr="00426EEF">
        <w:rPr>
          <w:b/>
          <w:bCs/>
        </w:rPr>
        <w:t>ACR</w:t>
      </w:r>
      <w:r w:rsidRPr="00426EEF">
        <w:t>” means the</w:t>
      </w:r>
      <w:r w:rsidR="00473213">
        <w:t xml:space="preserve"> American Carbon Registry, which is a</w:t>
      </w:r>
      <w:r w:rsidRPr="00426EEF">
        <w:t xml:space="preserve"> carbon emission reduction and removal crediting program that operates in both the voluntary and regulated carbon market, and which is administered by Winrock International.</w:t>
      </w:r>
    </w:p>
    <w:p w14:paraId="7E60D242" w14:textId="096E194D" w:rsidR="00562224" w:rsidRPr="00562224" w:rsidRDefault="00562224" w:rsidP="006E2BC2">
      <w:pPr>
        <w:pStyle w:val="Body1"/>
      </w:pPr>
      <w:r w:rsidRPr="00562224">
        <w:t>“</w:t>
      </w:r>
      <w:r w:rsidRPr="00562224">
        <w:rPr>
          <w:b/>
        </w:rPr>
        <w:t>ART</w:t>
      </w:r>
      <w:r w:rsidRPr="00562224">
        <w:t>” means the Architecture for REDD+ Transactions operated and administered by Winrock International Institute for Agriculture Development.</w:t>
      </w:r>
    </w:p>
    <w:p w14:paraId="636F2363" w14:textId="7654620F" w:rsidR="00562224" w:rsidRPr="00562224" w:rsidRDefault="00562224" w:rsidP="006E2BC2">
      <w:pPr>
        <w:pStyle w:val="Body1"/>
      </w:pPr>
      <w:r w:rsidRPr="00562224">
        <w:t>“</w:t>
      </w:r>
      <w:r w:rsidRPr="00562224">
        <w:rPr>
          <w:b/>
          <w:bCs/>
        </w:rPr>
        <w:t>CAR</w:t>
      </w:r>
      <w:r w:rsidRPr="00562224">
        <w:t xml:space="preserve">” means </w:t>
      </w:r>
      <w:r w:rsidR="006E72A6">
        <w:t xml:space="preserve">the Climate Action Reserve Standard, which is a </w:t>
      </w:r>
      <w:r w:rsidRPr="00562224">
        <w:t xml:space="preserve">national offset program that establishes high-quality standards for quantifying and verifying </w:t>
      </w:r>
      <w:r w:rsidR="006E72A6">
        <w:t>Emission Reduction</w:t>
      </w:r>
      <w:r w:rsidR="00ED2C5E">
        <w:t xml:space="preserve"> </w:t>
      </w:r>
      <w:r w:rsidRPr="00562224">
        <w:t>projects, overseeing independent third-party verification bodies, issuing carbon credits generated from such projects and tracking the credits over time on a transparent, publicly-accessible system.</w:t>
      </w:r>
    </w:p>
    <w:p w14:paraId="39AD7F15" w14:textId="5DDE9B80" w:rsidR="00562224" w:rsidRPr="00562224" w:rsidRDefault="00562224" w:rsidP="006E2BC2">
      <w:pPr>
        <w:pStyle w:val="Body1"/>
      </w:pPr>
      <w:r w:rsidRPr="00562224">
        <w:t>“</w:t>
      </w:r>
      <w:r w:rsidRPr="00562224">
        <w:rPr>
          <w:b/>
          <w:bCs/>
        </w:rPr>
        <w:t>Gold Standard</w:t>
      </w:r>
      <w:r w:rsidRPr="00562224">
        <w:t xml:space="preserve">” means the standard founded by </w:t>
      </w:r>
      <w:r w:rsidR="00D2457D">
        <w:t xml:space="preserve">the </w:t>
      </w:r>
      <w:r w:rsidRPr="00562224">
        <w:t>W</w:t>
      </w:r>
      <w:r w:rsidR="00D2457D">
        <w:t xml:space="preserve">orld </w:t>
      </w:r>
      <w:r w:rsidR="00796771">
        <w:t>Wildlife</w:t>
      </w:r>
      <w:r w:rsidR="00F44B65">
        <w:t xml:space="preserve"> </w:t>
      </w:r>
      <w:r w:rsidRPr="00562224">
        <w:t>F</w:t>
      </w:r>
      <w:r w:rsidR="00D2457D">
        <w:t>und</w:t>
      </w:r>
      <w:r w:rsidRPr="00562224">
        <w:t xml:space="preserve"> and other </w:t>
      </w:r>
      <w:r w:rsidR="00C84A1E">
        <w:t>non-governmental organisations</w:t>
      </w:r>
      <w:r w:rsidRPr="00562224">
        <w:t xml:space="preserve"> for the verification and certification of Emission Reduction projects.</w:t>
      </w:r>
    </w:p>
    <w:p w14:paraId="4FF1149B" w14:textId="796DF116" w:rsidR="00562224" w:rsidRPr="00562224" w:rsidRDefault="00562224" w:rsidP="006E2BC2">
      <w:pPr>
        <w:pStyle w:val="Body1"/>
      </w:pPr>
      <w:r w:rsidRPr="00562224">
        <w:t>“</w:t>
      </w:r>
      <w:r w:rsidRPr="00562224">
        <w:rPr>
          <w:b/>
        </w:rPr>
        <w:t>VCS</w:t>
      </w:r>
      <w:r w:rsidRPr="00562224">
        <w:t xml:space="preserve">” means the </w:t>
      </w:r>
      <w:r w:rsidR="00EA5BB6">
        <w:t xml:space="preserve">Verified Carbon Standard </w:t>
      </w:r>
      <w:r w:rsidRPr="00562224">
        <w:t>administered by Verra which enables the validation of GHG projects and programs, and the verification of Emission Reductions and removals.</w:t>
      </w:r>
    </w:p>
    <w:p w14:paraId="6EB05F30" w14:textId="7A3D9E95" w:rsidR="00562224" w:rsidRPr="006E2BC2" w:rsidRDefault="00562224" w:rsidP="006E2BC2">
      <w:pPr>
        <w:pStyle w:val="Schedule1"/>
        <w:rPr>
          <w:b/>
          <w:bCs/>
        </w:rPr>
      </w:pPr>
      <w:r w:rsidRPr="006E2BC2">
        <w:rPr>
          <w:b/>
          <w:bCs/>
        </w:rPr>
        <w:t>Registries</w:t>
      </w:r>
    </w:p>
    <w:p w14:paraId="7F40AF51" w14:textId="7ACD9ACC" w:rsidR="00562224" w:rsidRPr="00562224" w:rsidRDefault="00562224" w:rsidP="006E2BC2">
      <w:pPr>
        <w:pStyle w:val="Body1"/>
      </w:pPr>
      <w:r w:rsidRPr="00562224">
        <w:t>“</w:t>
      </w:r>
      <w:r w:rsidR="00D21788" w:rsidRPr="00D21788">
        <w:rPr>
          <w:b/>
          <w:bCs/>
        </w:rPr>
        <w:t xml:space="preserve">ACR </w:t>
      </w:r>
      <w:r w:rsidRPr="00D21788">
        <w:rPr>
          <w:b/>
          <w:bCs/>
        </w:rPr>
        <w:t>Registry</w:t>
      </w:r>
      <w:r w:rsidRPr="00562224">
        <w:t xml:space="preserve">” means the </w:t>
      </w:r>
      <w:r w:rsidR="00D21788">
        <w:t xml:space="preserve">Registry </w:t>
      </w:r>
      <w:r w:rsidR="00187CE4">
        <w:t>administered by ACR</w:t>
      </w:r>
      <w:r w:rsidR="00E26BB0">
        <w:t xml:space="preserve"> </w:t>
      </w:r>
      <w:r w:rsidR="00885786" w:rsidRPr="00885786">
        <w:t>which tracks the Issuance, certification, transfer and Retirement of certain VCCs among various entities, persons and accounts, as specified in the ACR Rules.</w:t>
      </w:r>
    </w:p>
    <w:p w14:paraId="6F92B26E" w14:textId="3720E37B" w:rsidR="00562224" w:rsidRPr="00562224" w:rsidRDefault="00562224" w:rsidP="006E2BC2">
      <w:pPr>
        <w:pStyle w:val="Body1"/>
      </w:pPr>
      <w:r w:rsidRPr="00562224">
        <w:t>“</w:t>
      </w:r>
      <w:r w:rsidRPr="00562224">
        <w:rPr>
          <w:b/>
          <w:bCs/>
        </w:rPr>
        <w:t>ART Registry</w:t>
      </w:r>
      <w:r w:rsidRPr="00562224">
        <w:t xml:space="preserve">” means the Registry administered by ART which tracks the Issuance, </w:t>
      </w:r>
      <w:r w:rsidR="002C2098">
        <w:t>t</w:t>
      </w:r>
      <w:r w:rsidRPr="00562224">
        <w:t xml:space="preserve">ransfer and Retirement of ART Credits among various entities, persons and accounts, as specified in the ART </w:t>
      </w:r>
      <w:r w:rsidR="00251778">
        <w:t>R</w:t>
      </w:r>
      <w:r w:rsidRPr="00562224">
        <w:t>ules.</w:t>
      </w:r>
    </w:p>
    <w:p w14:paraId="69D4177A" w14:textId="62F83EFB" w:rsidR="00562224" w:rsidRPr="00562224" w:rsidRDefault="00562224" w:rsidP="006E2BC2">
      <w:pPr>
        <w:pStyle w:val="Body1"/>
      </w:pPr>
      <w:r w:rsidRPr="00562224">
        <w:t>“</w:t>
      </w:r>
      <w:r w:rsidRPr="00562224">
        <w:rPr>
          <w:b/>
          <w:bCs/>
        </w:rPr>
        <w:t>Gold Standard Impact Registry</w:t>
      </w:r>
      <w:r w:rsidRPr="00562224">
        <w:t xml:space="preserve">” means the Registry administered by the Gold Standard </w:t>
      </w:r>
      <w:r w:rsidR="00AD43BC">
        <w:t xml:space="preserve">which </w:t>
      </w:r>
      <w:r w:rsidRPr="00562224">
        <w:t>tracks environmental assets including VCCs as well as the associated sustainable development impacts of Gold Standard-certified interventions.</w:t>
      </w:r>
    </w:p>
    <w:p w14:paraId="0895845B" w14:textId="207C3CCD" w:rsidR="00562224" w:rsidRPr="00562224" w:rsidRDefault="00562224" w:rsidP="006E2BC2">
      <w:pPr>
        <w:pStyle w:val="Body1"/>
      </w:pPr>
      <w:r w:rsidRPr="00562224">
        <w:t>“</w:t>
      </w:r>
      <w:r w:rsidRPr="00562224">
        <w:rPr>
          <w:b/>
          <w:bCs/>
        </w:rPr>
        <w:t>Reserve</w:t>
      </w:r>
      <w:r w:rsidRPr="00562224">
        <w:t xml:space="preserve">” means the </w:t>
      </w:r>
      <w:r w:rsidR="00AD43BC">
        <w:t xml:space="preserve">Registry </w:t>
      </w:r>
      <w:r w:rsidRPr="00562224">
        <w:t>administered by</w:t>
      </w:r>
      <w:r w:rsidR="008F6495">
        <w:t xml:space="preserve"> CAR</w:t>
      </w:r>
      <w:r w:rsidR="00625C43">
        <w:t xml:space="preserve"> </w:t>
      </w:r>
      <w:r w:rsidRPr="00562224">
        <w:t xml:space="preserve">which tracks the Issuance, certification, </w:t>
      </w:r>
      <w:r w:rsidR="001F33F3">
        <w:t>t</w:t>
      </w:r>
      <w:r w:rsidRPr="00562224">
        <w:t xml:space="preserve">ransfer and Retirement of certain VCCs among various entities, persons and accounts, as specified in the CAR </w:t>
      </w:r>
      <w:r w:rsidR="00C27954">
        <w:t>R</w:t>
      </w:r>
      <w:r w:rsidRPr="00562224">
        <w:t>ules.</w:t>
      </w:r>
    </w:p>
    <w:p w14:paraId="6B035326" w14:textId="167F4B8F" w:rsidR="00562224" w:rsidRPr="00562224" w:rsidRDefault="00562224" w:rsidP="006E2BC2">
      <w:pPr>
        <w:pStyle w:val="Body1"/>
      </w:pPr>
      <w:r w:rsidRPr="00562224">
        <w:t>“</w:t>
      </w:r>
      <w:r w:rsidRPr="00562224">
        <w:rPr>
          <w:b/>
          <w:bCs/>
        </w:rPr>
        <w:t>SOCIAL CARBON Registry</w:t>
      </w:r>
      <w:r w:rsidRPr="00562224">
        <w:t xml:space="preserve">” means the Registry administered by Biodiversity &amp; Ecosystem Futures which tracks the Issuance, </w:t>
      </w:r>
      <w:r w:rsidR="001F33F3">
        <w:t>t</w:t>
      </w:r>
      <w:r w:rsidRPr="00562224">
        <w:t>ransfer and Retirement of VC</w:t>
      </w:r>
      <w:r w:rsidR="00485FD7">
        <w:t>C</w:t>
      </w:r>
      <w:r w:rsidRPr="00562224">
        <w:t xml:space="preserve">s among various entities, persons and accounts, as specified in the SOCIAL CARBON </w:t>
      </w:r>
      <w:r w:rsidR="00C27954">
        <w:t>R</w:t>
      </w:r>
      <w:r w:rsidRPr="00562224">
        <w:t>ules.</w:t>
      </w:r>
    </w:p>
    <w:p w14:paraId="7999CC91" w14:textId="47216E43" w:rsidR="00562224" w:rsidRPr="00562224" w:rsidRDefault="00562224" w:rsidP="006E2BC2">
      <w:pPr>
        <w:pStyle w:val="Body1"/>
      </w:pPr>
      <w:r w:rsidRPr="00562224">
        <w:t>“</w:t>
      </w:r>
      <w:r w:rsidRPr="00562224">
        <w:rPr>
          <w:b/>
          <w:bCs/>
        </w:rPr>
        <w:t>Verra Registry</w:t>
      </w:r>
      <w:r w:rsidRPr="00562224">
        <w:t>” means the Registry administered by Verra</w:t>
      </w:r>
      <w:r w:rsidR="00657218" w:rsidRPr="00657218">
        <w:t xml:space="preserve"> </w:t>
      </w:r>
      <w:r w:rsidR="00657218" w:rsidRPr="00562224">
        <w:t xml:space="preserve">under the </w:t>
      </w:r>
      <w:r w:rsidR="00657218">
        <w:t>VCS</w:t>
      </w:r>
      <w:r w:rsidRPr="00562224">
        <w:t xml:space="preserve"> which tracks the Issuance, certification, </w:t>
      </w:r>
      <w:r w:rsidR="00657218">
        <w:t>t</w:t>
      </w:r>
      <w:r w:rsidRPr="00562224">
        <w:t xml:space="preserve">ransfer and Retirement of VCCs among various entities, persons and accounts, as specified in the VCS </w:t>
      </w:r>
      <w:r w:rsidR="00C27954">
        <w:t>R</w:t>
      </w:r>
      <w:r w:rsidRPr="00562224">
        <w:t>ules.</w:t>
      </w:r>
    </w:p>
    <w:p w14:paraId="1C49C8F2" w14:textId="528E4077" w:rsidR="00562224" w:rsidRPr="006E2BC2" w:rsidRDefault="00562224" w:rsidP="006E2BC2">
      <w:pPr>
        <w:pStyle w:val="Schedule1"/>
        <w:rPr>
          <w:b/>
          <w:bCs/>
        </w:rPr>
      </w:pPr>
      <w:r w:rsidRPr="006E2BC2">
        <w:rPr>
          <w:b/>
          <w:bCs/>
        </w:rPr>
        <w:t>VCC types</w:t>
      </w:r>
    </w:p>
    <w:p w14:paraId="55AE9F8A" w14:textId="77777777" w:rsidR="00562224" w:rsidRPr="00562224" w:rsidRDefault="00562224" w:rsidP="006E2BC2">
      <w:pPr>
        <w:pStyle w:val="Body1"/>
      </w:pPr>
      <w:r w:rsidRPr="00562224">
        <w:lastRenderedPageBreak/>
        <w:t>“</w:t>
      </w:r>
      <w:r w:rsidRPr="00562224">
        <w:rPr>
          <w:b/>
        </w:rPr>
        <w:t>ART Credit</w:t>
      </w:r>
      <w:r w:rsidRPr="00562224">
        <w:t>” means a unit Issued under ART relating to an environmental benefit, generated from the project activity being carried out under and in accordance with the ART Trees Program.</w:t>
      </w:r>
    </w:p>
    <w:p w14:paraId="272B50BE" w14:textId="52EB11AE" w:rsidR="00562224" w:rsidRDefault="00562224" w:rsidP="006E2BC2">
      <w:pPr>
        <w:pStyle w:val="Body1"/>
      </w:pPr>
      <w:r w:rsidRPr="00562224">
        <w:t>“</w:t>
      </w:r>
      <w:r w:rsidRPr="00562224">
        <w:rPr>
          <w:b/>
        </w:rPr>
        <w:t>Climate Reserve Tonne</w:t>
      </w:r>
      <w:r w:rsidRPr="00562224">
        <w:t>”</w:t>
      </w:r>
      <w:r w:rsidRPr="00562224">
        <w:rPr>
          <w:b/>
        </w:rPr>
        <w:t xml:space="preserve"> </w:t>
      </w:r>
      <w:r w:rsidRPr="00562224">
        <w:t>or “</w:t>
      </w:r>
      <w:r w:rsidRPr="00562224">
        <w:rPr>
          <w:b/>
        </w:rPr>
        <w:t>CRT</w:t>
      </w:r>
      <w:r w:rsidRPr="00562224">
        <w:t>”</w:t>
      </w:r>
      <w:r w:rsidRPr="00562224">
        <w:rPr>
          <w:b/>
        </w:rPr>
        <w:t xml:space="preserve"> </w:t>
      </w:r>
      <w:r w:rsidRPr="00562224">
        <w:t>means</w:t>
      </w:r>
      <w:r w:rsidR="00D94B39">
        <w:rPr>
          <w:b/>
        </w:rPr>
        <w:t xml:space="preserve"> </w:t>
      </w:r>
      <w:r w:rsidR="00D94B39">
        <w:rPr>
          <w:bCs/>
        </w:rPr>
        <w:t>a unit Issued by CAR pursuant to the CAR Rules and held in the Reserve</w:t>
      </w:r>
      <w:r w:rsidRPr="00562224">
        <w:t>.</w:t>
      </w:r>
    </w:p>
    <w:p w14:paraId="43C55A2C" w14:textId="0B7E91F1" w:rsidR="00562224" w:rsidRPr="00562224" w:rsidRDefault="00562224" w:rsidP="006E2BC2">
      <w:pPr>
        <w:pStyle w:val="Body1"/>
      </w:pPr>
      <w:r w:rsidRPr="00562224">
        <w:t>“</w:t>
      </w:r>
      <w:r w:rsidRPr="00562224">
        <w:rPr>
          <w:b/>
        </w:rPr>
        <w:t>Gold Standard Verified Emission Reduction</w:t>
      </w:r>
      <w:r w:rsidRPr="00562224">
        <w:rPr>
          <w:bCs/>
        </w:rPr>
        <w:t>”</w:t>
      </w:r>
      <w:r w:rsidRPr="00562224">
        <w:t xml:space="preserve"> or “</w:t>
      </w:r>
      <w:r w:rsidRPr="00562224">
        <w:rPr>
          <w:b/>
        </w:rPr>
        <w:t>GS VER</w:t>
      </w:r>
      <w:r w:rsidRPr="00562224">
        <w:t>” means a unit Issued by the Gold Standard equal to one metric tonne in carbon dioxide equivalent reduced, avoided, removed or sequestered by a project or programme of activity, as measured, reported and verified in accordance with the Gold Standard Rules.</w:t>
      </w:r>
    </w:p>
    <w:p w14:paraId="052118F6" w14:textId="773E47EA" w:rsidR="00562224" w:rsidRPr="00562224" w:rsidRDefault="00562224" w:rsidP="006E2BC2">
      <w:pPr>
        <w:pStyle w:val="Body1"/>
      </w:pPr>
      <w:r w:rsidRPr="00562224">
        <w:t>“</w:t>
      </w:r>
      <w:r w:rsidRPr="00562224">
        <w:rPr>
          <w:b/>
          <w:bCs/>
        </w:rPr>
        <w:t>Registry Offset Credit</w:t>
      </w:r>
      <w:r w:rsidR="008352C6" w:rsidRPr="008352C6">
        <w:t>”</w:t>
      </w:r>
      <w:r w:rsidRPr="00562224">
        <w:t xml:space="preserve"> or “</w:t>
      </w:r>
      <w:r w:rsidRPr="00562224">
        <w:rPr>
          <w:b/>
          <w:bCs/>
        </w:rPr>
        <w:t>ROC</w:t>
      </w:r>
      <w:r w:rsidRPr="00562224">
        <w:t xml:space="preserve">” means a </w:t>
      </w:r>
      <w:r w:rsidR="009F56D5">
        <w:t xml:space="preserve">unit Issued by ACR </w:t>
      </w:r>
      <w:r w:rsidRPr="00562224">
        <w:t xml:space="preserve">which is eligible to be transitioned to a </w:t>
      </w:r>
      <w:r w:rsidRPr="00EE66FD">
        <w:t>compliance “Offset Credit” pursuant</w:t>
      </w:r>
      <w:r w:rsidRPr="00562224">
        <w:t xml:space="preserve"> to the Californian Cap-and-Trade Program.</w:t>
      </w:r>
    </w:p>
    <w:p w14:paraId="61C75A13" w14:textId="77777777" w:rsidR="00562224" w:rsidRPr="00562224" w:rsidRDefault="00562224" w:rsidP="006E2BC2">
      <w:pPr>
        <w:pStyle w:val="Body1"/>
      </w:pPr>
      <w:r w:rsidRPr="00562224">
        <w:t>“</w:t>
      </w:r>
      <w:r w:rsidRPr="00562224">
        <w:rPr>
          <w:b/>
        </w:rPr>
        <w:t>Verified Carbon Unit</w:t>
      </w:r>
      <w:r w:rsidRPr="00562224">
        <w:t>” or “</w:t>
      </w:r>
      <w:r w:rsidRPr="00562224">
        <w:rPr>
          <w:b/>
        </w:rPr>
        <w:t>VCU</w:t>
      </w:r>
      <w:r w:rsidRPr="00562224">
        <w:t>” means a unit Issued by Verra, being a unit relating to an environmental benefit, generated from a project or programme and carried out under and in accordance with the VCS.</w:t>
      </w:r>
    </w:p>
    <w:p w14:paraId="37D77A65" w14:textId="77777777" w:rsidR="00562224" w:rsidRPr="006E2BC2" w:rsidRDefault="00562224" w:rsidP="006E2BC2">
      <w:pPr>
        <w:pStyle w:val="Schedule1"/>
        <w:rPr>
          <w:b/>
          <w:bCs/>
        </w:rPr>
      </w:pPr>
      <w:r w:rsidRPr="006E2BC2">
        <w:rPr>
          <w:b/>
          <w:bCs/>
        </w:rPr>
        <w:t>Co-Benefit Program</w:t>
      </w:r>
    </w:p>
    <w:p w14:paraId="607F5952" w14:textId="77777777" w:rsidR="00562224" w:rsidRPr="00562224" w:rsidRDefault="00562224" w:rsidP="006E2BC2">
      <w:pPr>
        <w:pStyle w:val="Body1"/>
      </w:pPr>
      <w:r w:rsidRPr="00562224">
        <w:t>“</w:t>
      </w:r>
      <w:r w:rsidRPr="00562224">
        <w:rPr>
          <w:b/>
        </w:rPr>
        <w:t>ART Trees Program</w:t>
      </w:r>
      <w:r w:rsidRPr="00562224">
        <w:t>” means the REDD+ Environmental Excellence Standard (TREES) administered by ART.</w:t>
      </w:r>
    </w:p>
    <w:p w14:paraId="10927675" w14:textId="77777777" w:rsidR="00562224" w:rsidRPr="00562224" w:rsidRDefault="00562224" w:rsidP="006E2BC2">
      <w:pPr>
        <w:pStyle w:val="Body1"/>
      </w:pPr>
      <w:r w:rsidRPr="00562224">
        <w:t>“</w:t>
      </w:r>
      <w:r w:rsidRPr="00562224">
        <w:rPr>
          <w:b/>
        </w:rPr>
        <w:t>CCB Standard</w:t>
      </w:r>
      <w:r w:rsidRPr="00562224">
        <w:t>” or “</w:t>
      </w:r>
      <w:r w:rsidRPr="00562224">
        <w:rPr>
          <w:b/>
        </w:rPr>
        <w:t>Climate, Community and Biodiversity Standard</w:t>
      </w:r>
      <w:r w:rsidRPr="00562224">
        <w:t>” means the Climate, Community &amp; Biodiversity Standards administered by Verra.</w:t>
      </w:r>
    </w:p>
    <w:p w14:paraId="5DD72DE9" w14:textId="77777777" w:rsidR="00562224" w:rsidRPr="00562224" w:rsidRDefault="00562224" w:rsidP="006E2BC2">
      <w:pPr>
        <w:pStyle w:val="Body1"/>
      </w:pPr>
      <w:r w:rsidRPr="00562224">
        <w:t>“</w:t>
      </w:r>
      <w:r w:rsidRPr="00562224">
        <w:rPr>
          <w:b/>
          <w:bCs/>
        </w:rPr>
        <w:t>Crown Standard</w:t>
      </w:r>
      <w:r w:rsidRPr="00562224">
        <w:t>” means the Carbon Standard established by Thailand’s Greenhouse Gas Management Organisation.</w:t>
      </w:r>
    </w:p>
    <w:p w14:paraId="23092175" w14:textId="0426C319" w:rsidR="00562224" w:rsidRPr="00562224" w:rsidRDefault="00562224" w:rsidP="006E2BC2">
      <w:pPr>
        <w:pStyle w:val="Body1"/>
      </w:pPr>
      <w:r w:rsidRPr="00562224">
        <w:rPr>
          <w:bCs/>
        </w:rPr>
        <w:t>“</w:t>
      </w:r>
      <w:r w:rsidRPr="00562224">
        <w:rPr>
          <w:b/>
        </w:rPr>
        <w:t>SD VISta</w:t>
      </w:r>
      <w:r w:rsidRPr="00562224">
        <w:rPr>
          <w:bCs/>
        </w:rPr>
        <w:t xml:space="preserve">” </w:t>
      </w:r>
      <w:r w:rsidRPr="00562224">
        <w:t xml:space="preserve">means the Sustainable Development Verified Impact Standard program administered by Verra which provides certification to projects that have achieved independently assessed contributions to the </w:t>
      </w:r>
      <w:r w:rsidR="00656541">
        <w:t>S</w:t>
      </w:r>
      <w:r w:rsidRPr="00562224">
        <w:t xml:space="preserve">ustainable </w:t>
      </w:r>
      <w:r w:rsidR="00656541">
        <w:t>D</w:t>
      </w:r>
      <w:r w:rsidRPr="00562224">
        <w:t xml:space="preserve">evelopment </w:t>
      </w:r>
      <w:r w:rsidR="00656541">
        <w:t>G</w:t>
      </w:r>
      <w:r w:rsidRPr="00562224">
        <w:t>oals.</w:t>
      </w:r>
    </w:p>
    <w:p w14:paraId="305548DE" w14:textId="14C3BF72" w:rsidR="00562224" w:rsidRPr="00562224" w:rsidRDefault="00C875C5" w:rsidP="006E2BC2">
      <w:pPr>
        <w:pStyle w:val="Body1"/>
      </w:pPr>
      <w:r w:rsidRPr="00C875C5">
        <w:t>“</w:t>
      </w:r>
      <w:r w:rsidR="00562224" w:rsidRPr="00562224">
        <w:rPr>
          <w:b/>
          <w:bCs/>
        </w:rPr>
        <w:t>SOCIAL CARBON</w:t>
      </w:r>
      <w:r w:rsidR="00562224" w:rsidRPr="00562224">
        <w:t xml:space="preserve">” means the international standard focused on nature-based solutions and internationally registered trademark. The trademark communicates that </w:t>
      </w:r>
      <w:r w:rsidR="0074263A">
        <w:t>E</w:t>
      </w:r>
      <w:r w:rsidR="00562224" w:rsidRPr="00562224">
        <w:t xml:space="preserve">missions </w:t>
      </w:r>
      <w:r w:rsidR="0074263A">
        <w:t>R</w:t>
      </w:r>
      <w:r w:rsidR="00562224" w:rsidRPr="00562224">
        <w:t>eductions result from efforts that benefit and improve living conditions for stakeholders involved in climate change projects, in ways that strengthen their welfare and civic consciousness without degrading their resources base.</w:t>
      </w:r>
    </w:p>
    <w:p w14:paraId="52D92B70" w14:textId="77777777" w:rsidR="00562224" w:rsidRPr="00562224" w:rsidRDefault="00562224" w:rsidP="006E2BC2">
      <w:pPr>
        <w:pStyle w:val="Body1"/>
      </w:pPr>
      <w:r w:rsidRPr="00562224">
        <w:t>“</w:t>
      </w:r>
      <w:r w:rsidRPr="00562224">
        <w:rPr>
          <w:b/>
          <w:bCs/>
        </w:rPr>
        <w:t>W+ Standard</w:t>
      </w:r>
      <w:r w:rsidRPr="00562224">
        <w:t>” means the certification label developed by WOCAN that endorses projects that create increased social and economic benefits for women participating in economic development or environment projects, including those that provide renewable energy technologies, time and labour-saving devices, forest and agriculture activities, and employment opportunities.</w:t>
      </w:r>
    </w:p>
    <w:p w14:paraId="706449C4" w14:textId="77777777" w:rsidR="00562224" w:rsidRPr="006E2BC2" w:rsidRDefault="00562224" w:rsidP="006E2BC2">
      <w:pPr>
        <w:pStyle w:val="Schedule1"/>
        <w:rPr>
          <w:b/>
          <w:bCs/>
        </w:rPr>
      </w:pPr>
      <w:r w:rsidRPr="006E2BC2">
        <w:rPr>
          <w:b/>
          <w:bCs/>
        </w:rPr>
        <w:t>Carbon Standard Label: Co-Benefit Label</w:t>
      </w:r>
    </w:p>
    <w:p w14:paraId="526EDB7D" w14:textId="27978E60" w:rsidR="00562224" w:rsidRPr="00562224" w:rsidRDefault="00562224" w:rsidP="006E2BC2">
      <w:pPr>
        <w:pStyle w:val="Body1"/>
      </w:pPr>
      <w:r w:rsidRPr="00562224">
        <w:t>“</w:t>
      </w:r>
      <w:r w:rsidRPr="00562224">
        <w:rPr>
          <w:b/>
        </w:rPr>
        <w:t>CCB Program Tier 1 VCU</w:t>
      </w:r>
      <w:r w:rsidRPr="00562224">
        <w:t>” or “</w:t>
      </w:r>
      <w:r w:rsidRPr="00562224">
        <w:rPr>
          <w:b/>
        </w:rPr>
        <w:t>CCB Tier 1 VCU</w:t>
      </w:r>
      <w:r w:rsidRPr="00562224">
        <w:t xml:space="preserve">” means VCUs with a Gold CCB </w:t>
      </w:r>
      <w:r w:rsidR="00C26A83">
        <w:t>D</w:t>
      </w:r>
      <w:r w:rsidRPr="00562224">
        <w:t>istinction in one of the CCB Standard categories.</w:t>
      </w:r>
    </w:p>
    <w:p w14:paraId="01E72AD9" w14:textId="7C3DB138" w:rsidR="00562224" w:rsidRPr="00562224" w:rsidRDefault="00562224" w:rsidP="006E2BC2">
      <w:pPr>
        <w:pStyle w:val="Body1"/>
      </w:pPr>
      <w:r w:rsidRPr="00562224">
        <w:t>“</w:t>
      </w:r>
      <w:r w:rsidRPr="00562224">
        <w:rPr>
          <w:b/>
        </w:rPr>
        <w:t>CCB Program Tier 2 VCU</w:t>
      </w:r>
      <w:r w:rsidRPr="00562224">
        <w:t>” or “</w:t>
      </w:r>
      <w:r w:rsidRPr="00562224">
        <w:rPr>
          <w:b/>
        </w:rPr>
        <w:t>CCB Tier 2 VCU</w:t>
      </w:r>
      <w:r w:rsidRPr="00562224">
        <w:t xml:space="preserve">” means VCUs with a Gold CCB </w:t>
      </w:r>
      <w:r w:rsidR="00C26A83">
        <w:t>D</w:t>
      </w:r>
      <w:r w:rsidRPr="00562224">
        <w:t>istinction in two of the CCB Standard categories.</w:t>
      </w:r>
    </w:p>
    <w:p w14:paraId="1C63718B" w14:textId="65C4A1F6" w:rsidR="00562224" w:rsidRPr="00562224" w:rsidRDefault="00562224" w:rsidP="006E2BC2">
      <w:pPr>
        <w:pStyle w:val="Body1"/>
      </w:pPr>
      <w:r w:rsidRPr="00562224">
        <w:lastRenderedPageBreak/>
        <w:t>“</w:t>
      </w:r>
      <w:r w:rsidRPr="00562224">
        <w:rPr>
          <w:b/>
        </w:rPr>
        <w:t>CCB Program Tier 3 VCU</w:t>
      </w:r>
      <w:r w:rsidRPr="00562224">
        <w:t>” or “</w:t>
      </w:r>
      <w:r w:rsidRPr="00562224">
        <w:rPr>
          <w:b/>
        </w:rPr>
        <w:t>CCB Tier 3 VCU</w:t>
      </w:r>
      <w:r w:rsidRPr="00562224">
        <w:t xml:space="preserve">” means VCUs with a Gold CCB </w:t>
      </w:r>
      <w:r w:rsidR="00C26A83">
        <w:t>D</w:t>
      </w:r>
      <w:r w:rsidRPr="00562224">
        <w:t>istinction in three of the CCB Standard categories.</w:t>
      </w:r>
    </w:p>
    <w:p w14:paraId="2E07A982" w14:textId="77777777" w:rsidR="00562224" w:rsidRPr="00562224" w:rsidRDefault="00562224" w:rsidP="006E2BC2">
      <w:pPr>
        <w:pStyle w:val="Body1"/>
      </w:pPr>
      <w:r w:rsidRPr="00562224">
        <w:t>“</w:t>
      </w:r>
      <w:r w:rsidRPr="00562224">
        <w:rPr>
          <w:b/>
          <w:bCs/>
        </w:rPr>
        <w:t>Crown Standard VCU Label</w:t>
      </w:r>
      <w:r w:rsidRPr="00562224">
        <w:t>” means the Carbon Standard Label that certifies that the project underlying the relevant VCC has been independently assessed under both the VCS and the Crown Standard.</w:t>
      </w:r>
    </w:p>
    <w:p w14:paraId="76FE99B2" w14:textId="34944777" w:rsidR="00562224" w:rsidRPr="00562224" w:rsidRDefault="00562224" w:rsidP="006E2BC2">
      <w:pPr>
        <w:pStyle w:val="Body1"/>
      </w:pPr>
      <w:r w:rsidRPr="00562224">
        <w:t>“</w:t>
      </w:r>
      <w:r w:rsidRPr="00562224">
        <w:rPr>
          <w:b/>
          <w:bCs/>
        </w:rPr>
        <w:t>High Forest Cover, Low Deforestation</w:t>
      </w:r>
      <w:r w:rsidRPr="00562224">
        <w:t>” or “</w:t>
      </w:r>
      <w:r w:rsidRPr="00562224">
        <w:rPr>
          <w:b/>
          <w:bCs/>
        </w:rPr>
        <w:t>HFLD</w:t>
      </w:r>
      <w:r w:rsidR="00B84701" w:rsidRPr="00B84701">
        <w:t>”</w:t>
      </w:r>
      <w:r w:rsidRPr="00B84701">
        <w:t xml:space="preserve"> </w:t>
      </w:r>
      <w:r w:rsidRPr="00562224">
        <w:t>has the meaning given to such term in the ART Rules.</w:t>
      </w:r>
    </w:p>
    <w:p w14:paraId="205B27B8" w14:textId="43863482" w:rsidR="00562224" w:rsidRPr="00562224" w:rsidRDefault="00562224" w:rsidP="006E2BC2">
      <w:pPr>
        <w:pStyle w:val="Body1"/>
      </w:pPr>
      <w:r w:rsidRPr="00562224">
        <w:rPr>
          <w:bCs/>
        </w:rPr>
        <w:t>“</w:t>
      </w:r>
      <w:r w:rsidRPr="00562224">
        <w:rPr>
          <w:b/>
        </w:rPr>
        <w:t>SD V</w:t>
      </w:r>
      <w:r w:rsidR="00692E8A">
        <w:rPr>
          <w:b/>
        </w:rPr>
        <w:t>IS</w:t>
      </w:r>
      <w:r w:rsidRPr="00562224">
        <w:rPr>
          <w:b/>
        </w:rPr>
        <w:t>ta Label</w:t>
      </w:r>
      <w:r w:rsidRPr="00562224">
        <w:rPr>
          <w:bCs/>
        </w:rPr>
        <w:t xml:space="preserve">” </w:t>
      </w:r>
      <w:r w:rsidRPr="00562224">
        <w:t>mean</w:t>
      </w:r>
      <w:r w:rsidR="00A14ED8">
        <w:t>s</w:t>
      </w:r>
      <w:r w:rsidRPr="00562224">
        <w:t xml:space="preserve"> a label added to a VCU’s unique identification code that allows a buyer to identify VCUs from a project that has been independently assessed under the SDVISta Program Guide v.1.0.</w:t>
      </w:r>
    </w:p>
    <w:p w14:paraId="640F809A" w14:textId="37866BE9" w:rsidR="00562224" w:rsidRPr="00562224" w:rsidRDefault="00562224" w:rsidP="006E2BC2">
      <w:pPr>
        <w:pStyle w:val="Body1"/>
      </w:pPr>
      <w:r w:rsidRPr="00562224">
        <w:t>“</w:t>
      </w:r>
      <w:r w:rsidRPr="00562224">
        <w:rPr>
          <w:b/>
          <w:bCs/>
        </w:rPr>
        <w:t>VCS+ SOCIAL CARBON VCUs</w:t>
      </w:r>
      <w:r w:rsidR="00115409" w:rsidRPr="00115409">
        <w:t>”</w:t>
      </w:r>
      <w:r w:rsidRPr="00115409">
        <w:t xml:space="preserve"> </w:t>
      </w:r>
      <w:r w:rsidRPr="00562224">
        <w:t>means the label added to a VCU’s unique identification code certifying that the underlying project has been independently assessed under both the VCS and the SOCIAL CARBON standard.</w:t>
      </w:r>
    </w:p>
    <w:p w14:paraId="41C58E14" w14:textId="39FB81AC" w:rsidR="00562224" w:rsidRPr="00562224" w:rsidRDefault="00526FF5" w:rsidP="006E2BC2">
      <w:pPr>
        <w:pStyle w:val="Body1"/>
      </w:pPr>
      <w:r w:rsidRPr="00526FF5">
        <w:t>“</w:t>
      </w:r>
      <w:r w:rsidR="00562224" w:rsidRPr="00562224">
        <w:rPr>
          <w:b/>
          <w:bCs/>
        </w:rPr>
        <w:t>W+ Labelled VCU</w:t>
      </w:r>
      <w:r w:rsidRPr="00526FF5">
        <w:t>”</w:t>
      </w:r>
      <w:r w:rsidR="00562224" w:rsidRPr="00526FF5">
        <w:t xml:space="preserve"> </w:t>
      </w:r>
      <w:r w:rsidR="00562224" w:rsidRPr="00562224">
        <w:t>means the label added to a VCU’s unique identification code that certifies VCUs Issued from a project that has been independently assessed under both the VCS and the W+ Standard.</w:t>
      </w:r>
    </w:p>
    <w:p w14:paraId="52E871F3" w14:textId="14308E27" w:rsidR="00562224" w:rsidRPr="006E2BC2" w:rsidRDefault="00562224" w:rsidP="006E2BC2">
      <w:pPr>
        <w:pStyle w:val="Schedule1"/>
        <w:rPr>
          <w:b/>
          <w:bCs/>
        </w:rPr>
      </w:pPr>
      <w:r w:rsidRPr="006E2BC2">
        <w:rPr>
          <w:b/>
          <w:bCs/>
        </w:rPr>
        <w:t>Carbon Standard Label: Market Eligibility Label</w:t>
      </w:r>
    </w:p>
    <w:p w14:paraId="3A686B91" w14:textId="0D1F9326" w:rsidR="00562224" w:rsidRPr="00562224" w:rsidRDefault="00562224" w:rsidP="006E2BC2">
      <w:pPr>
        <w:pStyle w:val="Body1"/>
        <w:rPr>
          <w:b/>
          <w:bCs/>
          <w:i/>
          <w:iCs/>
        </w:rPr>
      </w:pPr>
      <w:r w:rsidRPr="00562224">
        <w:t>“</w:t>
      </w:r>
      <w:r w:rsidRPr="00562224">
        <w:rPr>
          <w:b/>
          <w:bCs/>
        </w:rPr>
        <w:t>CORSIA Eligible Label</w:t>
      </w:r>
      <w:r w:rsidRPr="00562224">
        <w:t xml:space="preserve">” means the Carbon Standard Label certifying that the VCC meets the eligibility criteria for use in the CORSIA program, for the phase specified in the label. </w:t>
      </w:r>
    </w:p>
    <w:p w14:paraId="52F36FEB" w14:textId="77777777" w:rsidR="00562224" w:rsidRPr="006E2BC2" w:rsidRDefault="00562224" w:rsidP="006E2BC2">
      <w:pPr>
        <w:pStyle w:val="Schedule1"/>
        <w:rPr>
          <w:b/>
          <w:bCs/>
        </w:rPr>
      </w:pPr>
      <w:r w:rsidRPr="006E2BC2">
        <w:rPr>
          <w:b/>
          <w:bCs/>
        </w:rPr>
        <w:t>Related Definitions</w:t>
      </w:r>
    </w:p>
    <w:p w14:paraId="601966D5" w14:textId="00AA77A2" w:rsidR="00562224" w:rsidRPr="00562224" w:rsidRDefault="00A607B5" w:rsidP="006E2BC2">
      <w:pPr>
        <w:pStyle w:val="Body1"/>
      </w:pPr>
      <w:r w:rsidRPr="00A607B5">
        <w:t>“</w:t>
      </w:r>
      <w:r w:rsidR="00562224" w:rsidRPr="00562224">
        <w:rPr>
          <w:b/>
          <w:bCs/>
        </w:rPr>
        <w:t>Californian Cap-and-Trade Program</w:t>
      </w:r>
      <w:r w:rsidR="00562224" w:rsidRPr="00562224">
        <w:t>” means the program established by the Californian Air Resources Board.</w:t>
      </w:r>
    </w:p>
    <w:p w14:paraId="498AD8C3" w14:textId="77777777" w:rsidR="00562224" w:rsidRPr="00562224" w:rsidRDefault="00562224" w:rsidP="006E2BC2">
      <w:pPr>
        <w:pStyle w:val="Body1"/>
      </w:pPr>
      <w:r w:rsidRPr="00562224">
        <w:t>“</w:t>
      </w:r>
      <w:r w:rsidRPr="00562224">
        <w:rPr>
          <w:b/>
          <w:bCs/>
        </w:rPr>
        <w:t>CORSIA</w:t>
      </w:r>
      <w:r w:rsidRPr="00562224">
        <w:t>” means the Carbon Offsetting and Reduction Regime for International Aviation, adopted by ICAO pursuant to ICAO assembly resolution A39-4.</w:t>
      </w:r>
    </w:p>
    <w:p w14:paraId="6EAA9371" w14:textId="0E992669" w:rsidR="00562224" w:rsidRPr="00562224" w:rsidRDefault="00562224" w:rsidP="006E2BC2">
      <w:pPr>
        <w:pStyle w:val="Body1"/>
      </w:pPr>
      <w:r w:rsidRPr="00562224">
        <w:t>“</w:t>
      </w:r>
      <w:r w:rsidRPr="00562224">
        <w:rPr>
          <w:b/>
          <w:bCs/>
        </w:rPr>
        <w:t xml:space="preserve">Gold CCB </w:t>
      </w:r>
      <w:r w:rsidR="00E4307F">
        <w:rPr>
          <w:b/>
          <w:bCs/>
        </w:rPr>
        <w:t>D</w:t>
      </w:r>
      <w:r w:rsidRPr="00562224">
        <w:rPr>
          <w:b/>
          <w:bCs/>
        </w:rPr>
        <w:t>istinction</w:t>
      </w:r>
      <w:r w:rsidRPr="00562224">
        <w:t xml:space="preserve">” means </w:t>
      </w:r>
      <w:r w:rsidR="00545112">
        <w:t>the relevant p</w:t>
      </w:r>
      <w:r w:rsidRPr="00562224">
        <w:t>roject satisfies all the required CCB Standard requirements and satisfies at least one of the optional criteria.</w:t>
      </w:r>
    </w:p>
    <w:p w14:paraId="661E4AC6" w14:textId="206D5903" w:rsidR="00562224" w:rsidRPr="00562224" w:rsidRDefault="00562224" w:rsidP="006E2BC2">
      <w:pPr>
        <w:pStyle w:val="Body1"/>
      </w:pPr>
      <w:r w:rsidRPr="00562224">
        <w:rPr>
          <w:bCs/>
        </w:rPr>
        <w:t>“</w:t>
      </w:r>
      <w:r w:rsidRPr="00562224">
        <w:rPr>
          <w:b/>
        </w:rPr>
        <w:t>Gold Standard</w:t>
      </w:r>
      <w:r w:rsidR="00572890">
        <w:rPr>
          <w:b/>
        </w:rPr>
        <w:t xml:space="preserve"> C</w:t>
      </w:r>
      <w:r w:rsidRPr="00562224">
        <w:rPr>
          <w:b/>
        </w:rPr>
        <w:t>ertified SDG Outcomes</w:t>
      </w:r>
      <w:r w:rsidRPr="00562224">
        <w:rPr>
          <w:bCs/>
        </w:rPr>
        <w:t xml:space="preserve">” </w:t>
      </w:r>
      <w:r w:rsidRPr="00562224">
        <w:t xml:space="preserve">mean outcomes that relate to contributions towards the achievement of one or more of the </w:t>
      </w:r>
      <w:r w:rsidR="002C1E7F">
        <w:t>S</w:t>
      </w:r>
      <w:r w:rsidRPr="00562224">
        <w:t xml:space="preserve">ustainable </w:t>
      </w:r>
      <w:r w:rsidR="002C1E7F">
        <w:t>D</w:t>
      </w:r>
      <w:r w:rsidRPr="00562224">
        <w:t xml:space="preserve">evelopment </w:t>
      </w:r>
      <w:r w:rsidR="002C1E7F">
        <w:t>G</w:t>
      </w:r>
      <w:r w:rsidRPr="00562224">
        <w:t>oals that have been independently audited in accordance with the Gold Standard for the Global Goals.</w:t>
      </w:r>
    </w:p>
    <w:p w14:paraId="33276898" w14:textId="77777777" w:rsidR="00562224" w:rsidRPr="00562224" w:rsidRDefault="00562224" w:rsidP="006E2BC2">
      <w:pPr>
        <w:pStyle w:val="Body1"/>
      </w:pPr>
      <w:r w:rsidRPr="00562224">
        <w:t>“</w:t>
      </w:r>
      <w:r w:rsidRPr="00562224">
        <w:rPr>
          <w:b/>
          <w:bCs/>
        </w:rPr>
        <w:t>ICAO</w:t>
      </w:r>
      <w:r w:rsidRPr="00562224">
        <w:t>” means the International Civil Aviation Organization.</w:t>
      </w:r>
    </w:p>
    <w:p w14:paraId="09E460D2" w14:textId="77777777" w:rsidR="00562224" w:rsidRPr="00562224" w:rsidRDefault="00562224" w:rsidP="006E2BC2">
      <w:pPr>
        <w:pStyle w:val="Body1"/>
      </w:pPr>
      <w:r w:rsidRPr="00562224">
        <w:t>“</w:t>
      </w:r>
      <w:r w:rsidRPr="00562224">
        <w:rPr>
          <w:b/>
          <w:bCs/>
        </w:rPr>
        <w:t>REDD+</w:t>
      </w:r>
      <w:r w:rsidRPr="00562224">
        <w:t>” means the reduction of emissions from deforestation and forest degradation, as well as the restoration and protection of intact forests.</w:t>
      </w:r>
    </w:p>
    <w:p w14:paraId="15BCCAD3" w14:textId="77777777" w:rsidR="00D92134" w:rsidRDefault="00562224" w:rsidP="00D92134">
      <w:pPr>
        <w:pStyle w:val="Body1"/>
      </w:pPr>
      <w:r w:rsidRPr="00562224">
        <w:t>“</w:t>
      </w:r>
      <w:r w:rsidRPr="00562224">
        <w:rPr>
          <w:b/>
        </w:rPr>
        <w:t>Verra</w:t>
      </w:r>
      <w:r w:rsidRPr="00562224">
        <w:t>” means the not-for-profit organi</w:t>
      </w:r>
      <w:r w:rsidR="008E7DEF">
        <w:t>s</w:t>
      </w:r>
      <w:r w:rsidRPr="00562224">
        <w:t>ation incorporated in the District of Columbia, USA, whose registered office is at 1090 Vermont Ave, NW, Suite 910, 20005.</w:t>
      </w:r>
    </w:p>
    <w:p w14:paraId="10BDEF37" w14:textId="7C3198B8" w:rsidR="00562224" w:rsidRPr="00B62F0E" w:rsidRDefault="00562224" w:rsidP="00D92134">
      <w:pPr>
        <w:pStyle w:val="Body1"/>
      </w:pPr>
      <w:r w:rsidRPr="00562224">
        <w:t>“</w:t>
      </w:r>
      <w:r w:rsidRPr="00562224">
        <w:rPr>
          <w:b/>
          <w:bCs/>
        </w:rPr>
        <w:t>WOCAN</w:t>
      </w:r>
      <w:r w:rsidRPr="00562224">
        <w:t>” means Women Organizing for Change in Agriculture and Natural Resource Management and is a women-led international membership network of women and men professionals and women’s associations.</w:t>
      </w:r>
    </w:p>
    <w:p w14:paraId="6047CE17" w14:textId="77777777" w:rsidR="0088658E" w:rsidRPr="0014790D" w:rsidRDefault="0088658E" w:rsidP="0088658E">
      <w:pPr>
        <w:pStyle w:val="ScheduleHeading"/>
      </w:pPr>
      <w:bookmarkStart w:id="248" w:name="Schedule_2_Part_A"/>
      <w:bookmarkStart w:id="249" w:name="_Toc112857523"/>
      <w:bookmarkStart w:id="250" w:name="_Ref108160809"/>
      <w:bookmarkEnd w:id="248"/>
      <w:bookmarkEnd w:id="249"/>
    </w:p>
    <w:p w14:paraId="3DBA2079" w14:textId="5D383806" w:rsidR="0088658E" w:rsidRPr="0088658E" w:rsidRDefault="0088658E" w:rsidP="0088658E">
      <w:pPr>
        <w:pStyle w:val="SchedApps"/>
        <w:pageBreakBefore w:val="0"/>
        <w:rPr>
          <w:lang w:val="fr-FR"/>
        </w:rPr>
      </w:pPr>
      <w:bookmarkStart w:id="251" w:name="Sch2_Part_A"/>
      <w:bookmarkEnd w:id="250"/>
      <w:r w:rsidRPr="0088658E">
        <w:rPr>
          <w:lang w:val="fr-FR"/>
        </w:rPr>
        <w:t>Part A</w:t>
      </w:r>
      <w:bookmarkEnd w:id="251"/>
      <w:r w:rsidRPr="0088658E">
        <w:rPr>
          <w:lang w:val="fr-FR"/>
        </w:rPr>
        <w:br/>
        <w:t>Retirement</w:t>
      </w:r>
    </w:p>
    <w:p w14:paraId="5A5897F7" w14:textId="56FB3451" w:rsidR="009E05CC" w:rsidRPr="00C467C8" w:rsidRDefault="006A4DE7" w:rsidP="00903F9E">
      <w:pPr>
        <w:pStyle w:val="Schedule1"/>
        <w:numPr>
          <w:ilvl w:val="0"/>
          <w:numId w:val="75"/>
        </w:numPr>
        <w:rPr>
          <w:b/>
          <w:bCs/>
        </w:rPr>
      </w:pPr>
      <w:bookmarkStart w:id="252" w:name="_Ref103593935"/>
      <w:r w:rsidRPr="00C467C8">
        <w:rPr>
          <w:b/>
          <w:bCs/>
        </w:rPr>
        <w:t xml:space="preserve">Electing Retirement </w:t>
      </w:r>
    </w:p>
    <w:p w14:paraId="20ABF4CC" w14:textId="1CB7AACB" w:rsidR="009C7B9E" w:rsidRDefault="0058405E" w:rsidP="001F3873">
      <w:pPr>
        <w:pStyle w:val="Body2"/>
      </w:pPr>
      <w:r>
        <w:t xml:space="preserve">Where </w:t>
      </w:r>
      <w:r w:rsidRPr="00CF182E">
        <w:t xml:space="preserve">this </w:t>
      </w:r>
      <w:r w:rsidR="00E478B5">
        <w:fldChar w:fldCharType="begin"/>
      </w:r>
      <w:r w:rsidR="00E478B5">
        <w:instrText xml:space="preserve"> REF _Ref108160809 \w \h </w:instrText>
      </w:r>
      <w:r w:rsidR="00E478B5">
        <w:fldChar w:fldCharType="separate"/>
      </w:r>
      <w:r w:rsidR="00E478B5">
        <w:t>Schedule 2</w:t>
      </w:r>
      <w:r w:rsidR="00E478B5">
        <w:fldChar w:fldCharType="end"/>
      </w:r>
      <w:r w:rsidR="00276030" w:rsidRPr="00CF182E">
        <w:t xml:space="preserve"> </w:t>
      </w:r>
      <w:r w:rsidRPr="00CF182E">
        <w:t xml:space="preserve">applies in accordance with Clause </w:t>
      </w:r>
      <w:r w:rsidR="001F3873">
        <w:fldChar w:fldCharType="begin"/>
      </w:r>
      <w:r w:rsidR="001F3873">
        <w:instrText xml:space="preserve"> REF _Ref108189374 \n \h </w:instrText>
      </w:r>
      <w:r w:rsidR="001F3873">
        <w:fldChar w:fldCharType="separate"/>
      </w:r>
      <w:r w:rsidR="009A61EB">
        <w:t>3.8</w:t>
      </w:r>
      <w:r w:rsidR="001F3873">
        <w:fldChar w:fldCharType="end"/>
      </w:r>
      <w:r w:rsidR="009F4B7F">
        <w:t>,</w:t>
      </w:r>
      <w:r w:rsidR="00D54EA9" w:rsidRPr="00CF182E">
        <w:t xml:space="preserve"> </w:t>
      </w:r>
      <w:r w:rsidRPr="00CF182E">
        <w:t>t</w:t>
      </w:r>
      <w:r w:rsidR="00EF2E43" w:rsidRPr="00CF182E">
        <w:t>he</w:t>
      </w:r>
      <w:r w:rsidR="003D3455" w:rsidRPr="00CF182E">
        <w:t xml:space="preserve"> Receiving Party </w:t>
      </w:r>
      <w:r w:rsidR="00EF2E43" w:rsidRPr="00CF182E">
        <w:t xml:space="preserve">may </w:t>
      </w:r>
      <w:r w:rsidR="003D3455" w:rsidRPr="00CF182E">
        <w:t xml:space="preserve">elect </w:t>
      </w:r>
      <w:r w:rsidR="000C30F7" w:rsidRPr="00CF182E">
        <w:t>for</w:t>
      </w:r>
      <w:r w:rsidR="00EF2E43" w:rsidRPr="00CF182E">
        <w:t xml:space="preserve"> </w:t>
      </w:r>
      <w:r w:rsidR="003D3455" w:rsidRPr="00CF182E">
        <w:t>Retirement</w:t>
      </w:r>
      <w:r w:rsidR="00EE1B2D" w:rsidRPr="00CF182E">
        <w:t xml:space="preserve"> </w:t>
      </w:r>
      <w:r w:rsidR="000C30F7" w:rsidRPr="00CF182E">
        <w:t xml:space="preserve">to apply </w:t>
      </w:r>
      <w:r w:rsidR="00EE1B2D" w:rsidRPr="00CF182E">
        <w:t xml:space="preserve">in respect of </w:t>
      </w:r>
      <w:r w:rsidR="0085102F">
        <w:t>some or all</w:t>
      </w:r>
      <w:r w:rsidR="00EE1B2D" w:rsidRPr="00CF182E">
        <w:t xml:space="preserve"> Contract VCCs</w:t>
      </w:r>
      <w:r w:rsidR="004D0AA2" w:rsidRPr="00CF182E">
        <w:t xml:space="preserve"> by </w:t>
      </w:r>
      <w:r w:rsidR="00E02A23">
        <w:t>delivering</w:t>
      </w:r>
      <w:r w:rsidR="004D0AA2" w:rsidRPr="00CF182E">
        <w:t xml:space="preserve"> a Retirement Instruction to the Transferring Party in accordance with this </w:t>
      </w:r>
      <w:r w:rsidR="00CD5FD0">
        <w:fldChar w:fldCharType="begin"/>
      </w:r>
      <w:r w:rsidR="00CD5FD0">
        <w:instrText xml:space="preserve"> REF _Ref108160809 \w \h </w:instrText>
      </w:r>
      <w:r w:rsidR="00CD5FD0">
        <w:fldChar w:fldCharType="separate"/>
      </w:r>
      <w:r w:rsidR="00CD5FD0">
        <w:t>Schedule 2</w:t>
      </w:r>
      <w:r w:rsidR="00CD5FD0">
        <w:fldChar w:fldCharType="end"/>
      </w:r>
      <w:r w:rsidR="009E05CC">
        <w:rPr>
          <w:rStyle w:val="Hyperlink"/>
          <w:color w:val="auto"/>
        </w:rPr>
        <w:t>.</w:t>
      </w:r>
      <w:r w:rsidR="00E02A23" w:rsidRPr="002F1C21">
        <w:rPr>
          <w:rStyle w:val="Hyperlink"/>
          <w:color w:val="auto"/>
        </w:rPr>
        <w:t xml:space="preserve"> </w:t>
      </w:r>
      <w:bookmarkStart w:id="253" w:name="_Ref108161145"/>
      <w:bookmarkStart w:id="254" w:name="_Ref107320030"/>
      <w:bookmarkStart w:id="255" w:name="_Ref103593936"/>
      <w:bookmarkEnd w:id="252"/>
    </w:p>
    <w:p w14:paraId="43615B97" w14:textId="77777777" w:rsidR="009C7B9E" w:rsidRPr="009C7B9E" w:rsidRDefault="009C7B9E" w:rsidP="009C7B9E">
      <w:pPr>
        <w:pStyle w:val="Schedule1"/>
        <w:rPr>
          <w:b/>
        </w:rPr>
      </w:pPr>
      <w:bookmarkStart w:id="256" w:name="_Ref108192024"/>
      <w:bookmarkEnd w:id="253"/>
      <w:r w:rsidRPr="009C7B9E">
        <w:rPr>
          <w:b/>
        </w:rPr>
        <w:t>Retirement Instructions</w:t>
      </w:r>
      <w:bookmarkEnd w:id="256"/>
    </w:p>
    <w:p w14:paraId="396910CD" w14:textId="3EF99C8E" w:rsidR="00DC48D5" w:rsidRPr="00BA1AAC" w:rsidRDefault="00672C8C" w:rsidP="00BA1AAC">
      <w:pPr>
        <w:pStyle w:val="Schedule2"/>
      </w:pPr>
      <w:bookmarkStart w:id="257" w:name="_Ref108192096"/>
      <w:r w:rsidRPr="00BA1AAC">
        <w:t xml:space="preserve">A </w:t>
      </w:r>
      <w:r w:rsidR="007C0DC5" w:rsidRPr="00BA1AAC">
        <w:t xml:space="preserve">Retirement Instruction </w:t>
      </w:r>
      <w:r w:rsidR="0016431D" w:rsidRPr="00BA1AAC">
        <w:t xml:space="preserve">in connection with any Contract </w:t>
      </w:r>
      <w:r w:rsidR="00DC48D5" w:rsidRPr="00BA1AAC">
        <w:t>VCC:</w:t>
      </w:r>
      <w:bookmarkEnd w:id="257"/>
    </w:p>
    <w:p w14:paraId="6F6DABE6" w14:textId="4A81A8DD" w:rsidR="006A1514" w:rsidRDefault="007C0DC5" w:rsidP="00903F9E">
      <w:pPr>
        <w:pStyle w:val="alpha1"/>
        <w:numPr>
          <w:ilvl w:val="0"/>
          <w:numId w:val="94"/>
        </w:numPr>
      </w:pPr>
      <w:r w:rsidRPr="00CF182E">
        <w:t>may</w:t>
      </w:r>
      <w:r w:rsidR="00672C8C" w:rsidRPr="00CF182E">
        <w:t xml:space="preserve"> be given at any time up to </w:t>
      </w:r>
      <w:r w:rsidR="00B24C60">
        <w:t xml:space="preserve">the Retirement Instruction Cut-Off Time </w:t>
      </w:r>
      <w:r w:rsidR="000A201E">
        <w:t>(</w:t>
      </w:r>
      <w:r w:rsidR="00672C8C" w:rsidRPr="00CF182E">
        <w:t xml:space="preserve">and any instruction given after </w:t>
      </w:r>
      <w:r w:rsidR="00820B89">
        <w:t xml:space="preserve">the Retirement Instruction Cut-Off Time </w:t>
      </w:r>
      <w:r w:rsidR="00672C8C" w:rsidRPr="00CF182E">
        <w:t>shall not be binding on the Transferring Party</w:t>
      </w:r>
      <w:r w:rsidR="000A201E">
        <w:t>)</w:t>
      </w:r>
      <w:r w:rsidR="00BA1AAC">
        <w:t>;</w:t>
      </w:r>
      <w:bookmarkEnd w:id="254"/>
      <w:r w:rsidR="001E3E24">
        <w:t xml:space="preserve"> </w:t>
      </w:r>
    </w:p>
    <w:p w14:paraId="0F5EF8BE" w14:textId="66CC13FC" w:rsidR="00146DF9" w:rsidRDefault="00DD6E22" w:rsidP="00433045">
      <w:pPr>
        <w:pStyle w:val="alpha1"/>
      </w:pPr>
      <w:bookmarkStart w:id="258" w:name="_Ref103593937"/>
      <w:bookmarkEnd w:id="255"/>
      <w:r w:rsidRPr="00CF182E">
        <w:t xml:space="preserve">shall be </w:t>
      </w:r>
      <w:r w:rsidR="004E628C" w:rsidRPr="00CF182E">
        <w:t>irrevocable</w:t>
      </w:r>
      <w:r w:rsidR="00AB1AE9">
        <w:t xml:space="preserve">; and </w:t>
      </w:r>
    </w:p>
    <w:p w14:paraId="67A08D16" w14:textId="5477A897" w:rsidR="009C7B9E" w:rsidRPr="00CF182E" w:rsidRDefault="00AB7812" w:rsidP="00433045">
      <w:pPr>
        <w:pStyle w:val="alpha1"/>
      </w:pPr>
      <w:r>
        <w:t>shall be e</w:t>
      </w:r>
      <w:r w:rsidR="001B4FCC">
        <w:t xml:space="preserve">ffective </w:t>
      </w:r>
      <w:r w:rsidR="00663A21">
        <w:t xml:space="preserve">on </w:t>
      </w:r>
      <w:r w:rsidR="00694427">
        <w:t xml:space="preserve">receipt by </w:t>
      </w:r>
      <w:r w:rsidR="00CA58CF">
        <w:t>the Transferring Party</w:t>
      </w:r>
      <w:r w:rsidR="007E4EDB">
        <w:t xml:space="preserve"> on or prior to the Retirement Instruction Cut-Off Time</w:t>
      </w:r>
      <w:r w:rsidR="00DC48D5" w:rsidRPr="00BA1AAC">
        <w:t>.</w:t>
      </w:r>
      <w:bookmarkEnd w:id="258"/>
    </w:p>
    <w:p w14:paraId="763AEBAA" w14:textId="5A488C41" w:rsidR="00753DD4" w:rsidRPr="00CF182E" w:rsidRDefault="00094BD6" w:rsidP="00BA1AAC">
      <w:pPr>
        <w:pStyle w:val="Schedule2"/>
      </w:pPr>
      <w:bookmarkStart w:id="259" w:name="_Ref103593940"/>
      <w:r>
        <w:t>I</w:t>
      </w:r>
      <w:r w:rsidRPr="00094BD6">
        <w:t xml:space="preserve">n respect of any Contract </w:t>
      </w:r>
      <w:r>
        <w:t>VCC,</w:t>
      </w:r>
      <w:r w:rsidRPr="00094BD6">
        <w:t xml:space="preserve"> </w:t>
      </w:r>
      <w:r>
        <w:t>w</w:t>
      </w:r>
      <w:r w:rsidR="008C1F32" w:rsidRPr="007355DF">
        <w:t xml:space="preserve">here </w:t>
      </w:r>
      <w:r w:rsidR="00FB5B40" w:rsidRPr="007355DF">
        <w:t xml:space="preserve">this </w:t>
      </w:r>
      <w:r w:rsidR="009F17A3">
        <w:fldChar w:fldCharType="begin"/>
      </w:r>
      <w:r w:rsidR="009F17A3">
        <w:instrText xml:space="preserve"> REF _Ref108160809 \w \h </w:instrText>
      </w:r>
      <w:r w:rsidR="009F17A3">
        <w:fldChar w:fldCharType="separate"/>
      </w:r>
      <w:r w:rsidR="009F17A3">
        <w:t>Schedule 2</w:t>
      </w:r>
      <w:r w:rsidR="009F17A3">
        <w:fldChar w:fldCharType="end"/>
      </w:r>
      <w:r w:rsidR="008C1F32" w:rsidRPr="00CF182E">
        <w:t xml:space="preserve"> </w:t>
      </w:r>
      <w:r w:rsidR="0013693B" w:rsidRPr="00CF182E">
        <w:t>applies</w:t>
      </w:r>
      <w:r w:rsidR="00311A7E" w:rsidRPr="00CF182E">
        <w:t xml:space="preserve"> </w:t>
      </w:r>
      <w:r w:rsidR="007A17BA" w:rsidRPr="007A17BA">
        <w:t xml:space="preserve">in accordance with Clause </w:t>
      </w:r>
      <w:r w:rsidR="001F3873">
        <w:fldChar w:fldCharType="begin"/>
      </w:r>
      <w:r w:rsidR="001F3873">
        <w:instrText xml:space="preserve"> REF _Ref108189374 \n \h </w:instrText>
      </w:r>
      <w:r w:rsidR="001F3873">
        <w:fldChar w:fldCharType="separate"/>
      </w:r>
      <w:r w:rsidR="009A61EB">
        <w:t>3.8</w:t>
      </w:r>
      <w:r w:rsidR="001F3873">
        <w:fldChar w:fldCharType="end"/>
      </w:r>
      <w:r w:rsidR="007A17BA">
        <w:t xml:space="preserve"> </w:t>
      </w:r>
      <w:r w:rsidR="000F4767">
        <w:t>and</w:t>
      </w:r>
      <w:r w:rsidR="005E4523" w:rsidRPr="00CF182E">
        <w:t xml:space="preserve"> </w:t>
      </w:r>
      <w:r w:rsidR="00342EF3" w:rsidRPr="00CF182E">
        <w:t xml:space="preserve">the Receiving Party </w:t>
      </w:r>
      <w:r w:rsidR="009F57AD" w:rsidRPr="00CF182E">
        <w:t>fails to</w:t>
      </w:r>
      <w:r w:rsidR="00927548" w:rsidRPr="00CF182E">
        <w:t xml:space="preserve"> issue a Retirement Instruction </w:t>
      </w:r>
      <w:r w:rsidR="000B7076">
        <w:t>in respect of such Contract VCC</w:t>
      </w:r>
      <w:r w:rsidR="00927548" w:rsidRPr="00CF182E">
        <w:t xml:space="preserve">, </w:t>
      </w:r>
      <w:r w:rsidR="00425533" w:rsidRPr="00CF182E">
        <w:t xml:space="preserve">such </w:t>
      </w:r>
      <w:r w:rsidR="00B23822" w:rsidRPr="00CF182E">
        <w:t>Contract VCC shall be</w:t>
      </w:r>
      <w:r w:rsidR="00720534" w:rsidRPr="00CF182E">
        <w:t xml:space="preserve"> purchased and</w:t>
      </w:r>
      <w:r w:rsidR="00B23822" w:rsidRPr="00CF182E">
        <w:t xml:space="preserve"> </w:t>
      </w:r>
      <w:r w:rsidR="00C10133" w:rsidRPr="00CF182E">
        <w:t xml:space="preserve">Transferred </w:t>
      </w:r>
      <w:r w:rsidR="00F008C7" w:rsidRPr="00CF182E">
        <w:t xml:space="preserve">on the </w:t>
      </w:r>
      <w:r w:rsidR="005F16F4">
        <w:t xml:space="preserve">relevant </w:t>
      </w:r>
      <w:r w:rsidR="00F008C7" w:rsidRPr="00CF182E">
        <w:t xml:space="preserve">Transfer Date </w:t>
      </w:r>
      <w:r w:rsidR="00336847" w:rsidRPr="00CF182E">
        <w:t xml:space="preserve">in accordance with </w:t>
      </w:r>
      <w:r w:rsidR="00E36C6F" w:rsidRPr="00CF182E">
        <w:t>C</w:t>
      </w:r>
      <w:r w:rsidR="00CD6670" w:rsidRPr="00CF182E">
        <w:t>lause</w:t>
      </w:r>
      <w:r w:rsidR="00E84505" w:rsidRPr="00CF182E">
        <w:t xml:space="preserve"> </w:t>
      </w:r>
      <w:r w:rsidR="0016418E">
        <w:fldChar w:fldCharType="begin"/>
      </w:r>
      <w:r w:rsidR="0016418E">
        <w:instrText xml:space="preserve"> REF _Ref103593733 \r \h </w:instrText>
      </w:r>
      <w:r w:rsidR="0016418E">
        <w:fldChar w:fldCharType="separate"/>
      </w:r>
      <w:r w:rsidR="009A61EB">
        <w:t>3</w:t>
      </w:r>
      <w:r w:rsidR="0016418E">
        <w:fldChar w:fldCharType="end"/>
      </w:r>
      <w:r w:rsidR="00E84505" w:rsidRPr="00CF182E">
        <w:t xml:space="preserve"> </w:t>
      </w:r>
      <w:r w:rsidR="00CD6670" w:rsidRPr="00CF182E">
        <w:t>of this Agreement.</w:t>
      </w:r>
    </w:p>
    <w:p w14:paraId="0A584118" w14:textId="5FB2605D" w:rsidR="000314CD" w:rsidRPr="00BA1AAC" w:rsidRDefault="000314CD" w:rsidP="00410B65">
      <w:pPr>
        <w:pStyle w:val="Schedule1"/>
        <w:rPr>
          <w:b/>
          <w:bCs/>
        </w:rPr>
      </w:pPr>
      <w:r w:rsidRPr="00BA1AAC">
        <w:rPr>
          <w:b/>
          <w:bCs/>
        </w:rPr>
        <w:t xml:space="preserve">Receipt of a Retirement Instruction </w:t>
      </w:r>
    </w:p>
    <w:p w14:paraId="46DBB8E7" w14:textId="3C43A686" w:rsidR="00610DBD" w:rsidRPr="00D54EA9" w:rsidRDefault="00DD6E22" w:rsidP="001F3873">
      <w:pPr>
        <w:pStyle w:val="Body2"/>
      </w:pPr>
      <w:r w:rsidRPr="00CF182E">
        <w:t>Where</w:t>
      </w:r>
      <w:r w:rsidR="00972E4E" w:rsidRPr="00CF182E">
        <w:t xml:space="preserve"> the Transferring Party </w:t>
      </w:r>
      <w:r w:rsidRPr="00CF182E">
        <w:t xml:space="preserve">receives </w:t>
      </w:r>
      <w:r w:rsidR="00972E4E" w:rsidRPr="00CF182E">
        <w:t xml:space="preserve">a Retirement Instruction in respect of </w:t>
      </w:r>
      <w:r w:rsidR="009B3740" w:rsidRPr="00CF182E">
        <w:t>any</w:t>
      </w:r>
      <w:r w:rsidR="009B3740" w:rsidRPr="00D54EA9">
        <w:t xml:space="preserve"> </w:t>
      </w:r>
      <w:r w:rsidR="00972E4E" w:rsidRPr="00D54EA9">
        <w:t xml:space="preserve">Contract </w:t>
      </w:r>
      <w:r w:rsidR="00410B65" w:rsidRPr="00D54EA9">
        <w:t>VCC</w:t>
      </w:r>
      <w:r w:rsidR="00806F53" w:rsidRPr="00D54EA9">
        <w:t>s</w:t>
      </w:r>
      <w:r w:rsidR="00410B65" w:rsidRPr="00D54EA9">
        <w:t xml:space="preserve"> </w:t>
      </w:r>
      <w:r w:rsidR="005B577C" w:rsidRPr="00D54EA9">
        <w:t>then</w:t>
      </w:r>
      <w:r w:rsidR="00D5358B">
        <w:t>:</w:t>
      </w:r>
      <w:r w:rsidR="005B577C" w:rsidRPr="00D54EA9">
        <w:t xml:space="preserve"> </w:t>
      </w:r>
      <w:bookmarkStart w:id="260" w:name="_Ref103593941"/>
      <w:bookmarkEnd w:id="259"/>
    </w:p>
    <w:p w14:paraId="4748ABF8" w14:textId="34044E2C" w:rsidR="000314CD" w:rsidRDefault="00D811C3" w:rsidP="00610DBD">
      <w:pPr>
        <w:pStyle w:val="Schedule2"/>
      </w:pPr>
      <w:r>
        <w:t>t</w:t>
      </w:r>
      <w:r w:rsidR="000314CD" w:rsidRPr="000314CD">
        <w:t xml:space="preserve">he Transferring Party shall confirm receipt of </w:t>
      </w:r>
      <w:r w:rsidR="000314CD">
        <w:t xml:space="preserve">such </w:t>
      </w:r>
      <w:r w:rsidR="000314CD" w:rsidRPr="000314CD">
        <w:t>Retirement Instruction by no later than one Banking Day following</w:t>
      </w:r>
      <w:r w:rsidR="00724371">
        <w:t xml:space="preserve"> the date on which that </w:t>
      </w:r>
      <w:r>
        <w:t>Retirement</w:t>
      </w:r>
      <w:r w:rsidR="00724371">
        <w:t xml:space="preserve"> </w:t>
      </w:r>
      <w:r>
        <w:t>Instruction</w:t>
      </w:r>
      <w:r w:rsidR="00724371">
        <w:t xml:space="preserve"> is effective</w:t>
      </w:r>
      <w:r>
        <w:t>;</w:t>
      </w:r>
    </w:p>
    <w:p w14:paraId="08BAE8BD" w14:textId="7AD33E69" w:rsidR="00303ED9" w:rsidRDefault="00DD6E22" w:rsidP="00610DBD">
      <w:pPr>
        <w:pStyle w:val="Schedule2"/>
      </w:pPr>
      <w:r w:rsidRPr="00D54EA9">
        <w:t>with</w:t>
      </w:r>
      <w:r>
        <w:t xml:space="preserve"> </w:t>
      </w:r>
      <w:r w:rsidR="00303ED9">
        <w:t xml:space="preserve">effect from the </w:t>
      </w:r>
      <w:r w:rsidR="005F1F37">
        <w:t xml:space="preserve">relevant </w:t>
      </w:r>
      <w:r w:rsidR="00303ED9">
        <w:t>Transfer Date</w:t>
      </w:r>
      <w:r w:rsidR="00607EA4">
        <w:t xml:space="preserve">, the Transferring Party shall </w:t>
      </w:r>
      <w:r w:rsidR="00FB7C01">
        <w:t>hold</w:t>
      </w:r>
      <w:r w:rsidR="00607EA4">
        <w:t xml:space="preserve"> </w:t>
      </w:r>
      <w:r w:rsidR="006971EE">
        <w:t>such</w:t>
      </w:r>
      <w:r>
        <w:t xml:space="preserve"> </w:t>
      </w:r>
      <w:r w:rsidR="00607EA4">
        <w:t xml:space="preserve">Contract VCCs </w:t>
      </w:r>
      <w:r w:rsidR="009134D5">
        <w:t xml:space="preserve">for the benefit of </w:t>
      </w:r>
      <w:r w:rsidR="00142B17">
        <w:t xml:space="preserve">the </w:t>
      </w:r>
      <w:r w:rsidR="00E14C68">
        <w:t>Receiving Party</w:t>
      </w:r>
      <w:r w:rsidR="00142B17">
        <w:t xml:space="preserve"> </w:t>
      </w:r>
      <w:r w:rsidR="009134D5">
        <w:t xml:space="preserve">and </w:t>
      </w:r>
      <w:r w:rsidR="00142B17">
        <w:t xml:space="preserve">to its </w:t>
      </w:r>
      <w:r w:rsidR="00607EA4">
        <w:t>order</w:t>
      </w:r>
      <w:r w:rsidR="00841432">
        <w:t xml:space="preserve">; </w:t>
      </w:r>
      <w:r w:rsidR="00910078">
        <w:t xml:space="preserve"> </w:t>
      </w:r>
    </w:p>
    <w:p w14:paraId="7E7FCC16" w14:textId="75BADFC9" w:rsidR="00DD6E22" w:rsidRPr="0014790D" w:rsidRDefault="00610DBD" w:rsidP="00DD6E22">
      <w:pPr>
        <w:pStyle w:val="Schedule2"/>
      </w:pPr>
      <w:bookmarkStart w:id="261" w:name="_Ref107322224"/>
      <w:bookmarkStart w:id="262" w:name="_Ref103593942"/>
      <w:bookmarkEnd w:id="260"/>
      <w:r>
        <w:t>t</w:t>
      </w:r>
      <w:r w:rsidR="00DD6E22" w:rsidRPr="002F5AE8">
        <w:t xml:space="preserve">he Transfer of any Contract VCCs shall be </w:t>
      </w:r>
      <w:r w:rsidR="005F04C0">
        <w:t>deemed</w:t>
      </w:r>
      <w:r w:rsidR="005F04C0" w:rsidRPr="002F5AE8">
        <w:t xml:space="preserve"> </w:t>
      </w:r>
      <w:r w:rsidR="00DD6E22" w:rsidRPr="002F5AE8">
        <w:t xml:space="preserve">to be complete and final </w:t>
      </w:r>
      <w:r w:rsidR="004863E7">
        <w:t>on</w:t>
      </w:r>
      <w:r w:rsidR="005F1F37">
        <w:t xml:space="preserve"> the relevant</w:t>
      </w:r>
      <w:r w:rsidR="004863E7">
        <w:t xml:space="preserve"> Transfer Date</w:t>
      </w:r>
      <w:r w:rsidR="00841432">
        <w:t>; and</w:t>
      </w:r>
      <w:bookmarkEnd w:id="261"/>
    </w:p>
    <w:p w14:paraId="315A1EB3" w14:textId="37B4E959" w:rsidR="00972E4E" w:rsidRDefault="00DD6E22" w:rsidP="00E04341">
      <w:pPr>
        <w:pStyle w:val="Schedule2"/>
      </w:pPr>
      <w:bookmarkStart w:id="263" w:name="_Ref108161114"/>
      <w:r>
        <w:t xml:space="preserve">by </w:t>
      </w:r>
      <w:r w:rsidR="00972E4E">
        <w:t xml:space="preserve">no later than </w:t>
      </w:r>
      <w:r w:rsidR="001B39D1">
        <w:t>ten (</w:t>
      </w:r>
      <w:r>
        <w:t>10</w:t>
      </w:r>
      <w:r w:rsidR="001B39D1">
        <w:t>)</w:t>
      </w:r>
      <w:r w:rsidR="00972E4E" w:rsidRPr="0014790D">
        <w:t xml:space="preserve"> B</w:t>
      </w:r>
      <w:r w:rsidR="00931600">
        <w:t>anking</w:t>
      </w:r>
      <w:r w:rsidR="00972E4E" w:rsidRPr="0014790D">
        <w:t xml:space="preserve"> Days</w:t>
      </w:r>
      <w:r w:rsidR="00972E4E">
        <w:t xml:space="preserve"> following </w:t>
      </w:r>
      <w:r w:rsidR="004C341E">
        <w:t xml:space="preserve">the relevant </w:t>
      </w:r>
      <w:r>
        <w:t>Transfer Date</w:t>
      </w:r>
      <w:r w:rsidR="00972E4E">
        <w:t xml:space="preserve">, </w:t>
      </w:r>
      <w:r w:rsidR="00972E4E" w:rsidRPr="00AB1729">
        <w:t>the Transferring Party shall</w:t>
      </w:r>
      <w:r w:rsidR="00972E4E">
        <w:t>:</w:t>
      </w:r>
      <w:bookmarkEnd w:id="262"/>
      <w:bookmarkEnd w:id="263"/>
    </w:p>
    <w:p w14:paraId="12019306" w14:textId="62EDB58B" w:rsidR="006B79CD" w:rsidRDefault="00547AF5" w:rsidP="00903F9E">
      <w:pPr>
        <w:pStyle w:val="alpha1"/>
        <w:numPr>
          <w:ilvl w:val="0"/>
          <w:numId w:val="95"/>
        </w:numPr>
      </w:pPr>
      <w:bookmarkStart w:id="264" w:name="_Ref103593943"/>
      <w:r w:rsidRPr="005E4523">
        <w:t xml:space="preserve">notify the </w:t>
      </w:r>
      <w:r w:rsidR="008A6C02">
        <w:t xml:space="preserve">relevant </w:t>
      </w:r>
      <w:r w:rsidRPr="005E4523">
        <w:t xml:space="preserve">Registry of any information specified by the Receiving Party in </w:t>
      </w:r>
      <w:r w:rsidR="0035543B">
        <w:t>the Retirement Instruction</w:t>
      </w:r>
      <w:r w:rsidR="006B79CD">
        <w:t>;</w:t>
      </w:r>
      <w:r w:rsidR="0035543B">
        <w:t xml:space="preserve"> </w:t>
      </w:r>
      <w:r w:rsidRPr="005E4523">
        <w:t xml:space="preserve">and </w:t>
      </w:r>
    </w:p>
    <w:p w14:paraId="69588EF8" w14:textId="0D21B79D" w:rsidR="00972E4E" w:rsidRDefault="00972E4E" w:rsidP="00433045">
      <w:pPr>
        <w:pStyle w:val="alpha1"/>
      </w:pPr>
      <w:r w:rsidRPr="005E4523">
        <w:t>instruct the</w:t>
      </w:r>
      <w:r w:rsidR="00643A3C">
        <w:t xml:space="preserve"> relevant</w:t>
      </w:r>
      <w:r w:rsidRPr="005E4523">
        <w:t xml:space="preserve"> Registry</w:t>
      </w:r>
      <w:r w:rsidR="00643A3C">
        <w:t xml:space="preserve"> to</w:t>
      </w:r>
      <w:r w:rsidR="00C5090F">
        <w:t>, and ensure that the relevant</w:t>
      </w:r>
      <w:r w:rsidR="00643A3C">
        <w:t xml:space="preserve"> Registry does</w:t>
      </w:r>
      <w:r w:rsidRPr="005E4523">
        <w:t>,</w:t>
      </w:r>
      <w:r w:rsidR="00C5090F">
        <w:t xml:space="preserve"> </w:t>
      </w:r>
      <w:r w:rsidRPr="005E4523">
        <w:t>in accordance</w:t>
      </w:r>
      <w:r w:rsidRPr="00C16DF3">
        <w:t xml:space="preserve"> with the</w:t>
      </w:r>
      <w:r w:rsidR="001352DA">
        <w:t xml:space="preserve"> </w:t>
      </w:r>
      <w:r w:rsidR="007F6796">
        <w:t xml:space="preserve">relevant </w:t>
      </w:r>
      <w:r w:rsidR="007F1CE3">
        <w:t>Registry Rules and</w:t>
      </w:r>
      <w:r w:rsidR="001352DA">
        <w:t xml:space="preserve"> </w:t>
      </w:r>
      <w:r w:rsidR="005E1BA2">
        <w:t xml:space="preserve">the </w:t>
      </w:r>
      <w:r w:rsidR="007F6796">
        <w:t xml:space="preserve">relevant </w:t>
      </w:r>
      <w:r w:rsidRPr="00C16DF3">
        <w:t>Carbon Standard Rules</w:t>
      </w:r>
      <w:r>
        <w:t>:</w:t>
      </w:r>
      <w:bookmarkEnd w:id="264"/>
    </w:p>
    <w:p w14:paraId="0571A70D" w14:textId="2F6A364D" w:rsidR="00972E4E" w:rsidRPr="00C175A1" w:rsidRDefault="00972E4E" w:rsidP="006B79CD">
      <w:pPr>
        <w:pStyle w:val="Schedule4"/>
      </w:pPr>
      <w:bookmarkStart w:id="265" w:name="_Ref103593944"/>
      <w:r w:rsidRPr="0014790D">
        <w:t xml:space="preserve">irrevocably </w:t>
      </w:r>
      <w:r w:rsidR="000A1087">
        <w:t>Retire</w:t>
      </w:r>
      <w:r w:rsidR="00273D70">
        <w:t xml:space="preserve"> the relevant Contract VCCs</w:t>
      </w:r>
      <w:r w:rsidR="000D531D">
        <w:t xml:space="preserve"> </w:t>
      </w:r>
      <w:r w:rsidR="00463C85">
        <w:t>in accordance with</w:t>
      </w:r>
      <w:r w:rsidR="000A1087">
        <w:t xml:space="preserve"> the</w:t>
      </w:r>
      <w:r w:rsidR="00EE4EA7">
        <w:t xml:space="preserve"> Retirement procedures </w:t>
      </w:r>
      <w:r w:rsidR="00D3558C">
        <w:t xml:space="preserve">specified by </w:t>
      </w:r>
      <w:r w:rsidR="00EE4EA7">
        <w:t xml:space="preserve">the </w:t>
      </w:r>
      <w:r w:rsidR="00801245">
        <w:t xml:space="preserve">relevant </w:t>
      </w:r>
      <w:r w:rsidR="000A1087">
        <w:t>Carbon Standard</w:t>
      </w:r>
      <w:r>
        <w:t>; and</w:t>
      </w:r>
      <w:bookmarkEnd w:id="265"/>
    </w:p>
    <w:p w14:paraId="611F3F64" w14:textId="0F07B8B4" w:rsidR="00972E4E" w:rsidRPr="00C175A1" w:rsidRDefault="00972E4E" w:rsidP="006B79CD">
      <w:pPr>
        <w:pStyle w:val="Schedule4"/>
      </w:pPr>
      <w:bookmarkStart w:id="266" w:name="_Ref103593945"/>
      <w:r w:rsidRPr="0014790D">
        <w:lastRenderedPageBreak/>
        <w:t>record</w:t>
      </w:r>
      <w:r w:rsidR="000D531D">
        <w:t xml:space="preserve"> </w:t>
      </w:r>
      <w:r w:rsidR="00FA003E">
        <w:t xml:space="preserve">the relevant Contract VCCs </w:t>
      </w:r>
      <w:r w:rsidRPr="0014790D">
        <w:t xml:space="preserve">as </w:t>
      </w:r>
      <w:r w:rsidR="00DF61F6">
        <w:t>R</w:t>
      </w:r>
      <w:r w:rsidRPr="0014790D">
        <w:t xml:space="preserve">etired </w:t>
      </w:r>
      <w:r>
        <w:t xml:space="preserve">or otherwise cancelled </w:t>
      </w:r>
      <w:r w:rsidRPr="0014790D">
        <w:t>in the name of the Receiving Party on the relevant Registry</w:t>
      </w:r>
      <w:r w:rsidR="005C07DB">
        <w:t>.</w:t>
      </w:r>
      <w:bookmarkEnd w:id="266"/>
    </w:p>
    <w:p w14:paraId="4449F920" w14:textId="4B47D6E6" w:rsidR="0080373B" w:rsidRPr="00C57519" w:rsidRDefault="0080373B" w:rsidP="00E637E7">
      <w:pPr>
        <w:pStyle w:val="Schedule1"/>
        <w:rPr>
          <w:b/>
          <w:bCs/>
        </w:rPr>
      </w:pPr>
      <w:bookmarkStart w:id="267" w:name="_Ref103593948"/>
      <w:r w:rsidRPr="00C57519">
        <w:rPr>
          <w:b/>
          <w:bCs/>
        </w:rPr>
        <w:t>Retired</w:t>
      </w:r>
      <w:r w:rsidR="00B14A9B" w:rsidRPr="00C57519">
        <w:rPr>
          <w:b/>
          <w:bCs/>
        </w:rPr>
        <w:t xml:space="preserve"> </w:t>
      </w:r>
      <w:r w:rsidRPr="00C57519">
        <w:rPr>
          <w:b/>
          <w:bCs/>
        </w:rPr>
        <w:t>VCCs</w:t>
      </w:r>
    </w:p>
    <w:p w14:paraId="21ECB7E5" w14:textId="2ABE5AE5" w:rsidR="00972E4E" w:rsidRPr="005C2DC0" w:rsidRDefault="00972E4E" w:rsidP="001F3873">
      <w:pPr>
        <w:pStyle w:val="Body2"/>
      </w:pPr>
      <w:r w:rsidRPr="0014790D">
        <w:t>Each Party acknowledges and agrees that</w:t>
      </w:r>
      <w:r w:rsidR="0070180B">
        <w:t xml:space="preserve"> </w:t>
      </w:r>
      <w:bookmarkStart w:id="268" w:name="_Ref103593949"/>
      <w:bookmarkEnd w:id="267"/>
      <w:r w:rsidR="00ED3E10">
        <w:t>u</w:t>
      </w:r>
      <w:r w:rsidR="001B3FB9">
        <w:t xml:space="preserve">pon </w:t>
      </w:r>
      <w:r w:rsidRPr="0014790D">
        <w:t xml:space="preserve">a Contract VCC being recorded </w:t>
      </w:r>
      <w:r>
        <w:t xml:space="preserve">by the relevant Registry </w:t>
      </w:r>
      <w:r w:rsidR="00DB2D3D" w:rsidRPr="00DB2D3D">
        <w:t>in accordance with the</w:t>
      </w:r>
      <w:r w:rsidR="007F6796">
        <w:t xml:space="preserve"> relevant</w:t>
      </w:r>
      <w:r w:rsidR="005E1BA2">
        <w:t xml:space="preserve"> Registry Rules and the</w:t>
      </w:r>
      <w:r w:rsidR="00DB2D3D" w:rsidRPr="00DB2D3D">
        <w:t xml:space="preserve"> </w:t>
      </w:r>
      <w:r w:rsidR="007F6796">
        <w:t xml:space="preserve">relevant </w:t>
      </w:r>
      <w:r w:rsidR="00DB2D3D" w:rsidRPr="005C2DC0">
        <w:t xml:space="preserve">Carbon Standard Rules </w:t>
      </w:r>
      <w:r w:rsidRPr="005C2DC0">
        <w:t xml:space="preserve">as </w:t>
      </w:r>
      <w:r w:rsidR="007F39B6">
        <w:t>R</w:t>
      </w:r>
      <w:r w:rsidRPr="005C2DC0">
        <w:t xml:space="preserve">etired or otherwise cancelled pursuant </w:t>
      </w:r>
      <w:r w:rsidRPr="004459C0">
        <w:t xml:space="preserve">to paragraph </w:t>
      </w:r>
      <w:r w:rsidR="009645F7">
        <w:fldChar w:fldCharType="begin"/>
      </w:r>
      <w:r w:rsidR="009645F7">
        <w:instrText xml:space="preserve"> REF _Ref108161114 \r \h </w:instrText>
      </w:r>
      <w:r w:rsidR="009645F7">
        <w:fldChar w:fldCharType="separate"/>
      </w:r>
      <w:r w:rsidR="009A61EB">
        <w:t>3.4</w:t>
      </w:r>
      <w:r w:rsidR="009645F7">
        <w:fldChar w:fldCharType="end"/>
      </w:r>
      <w:r w:rsidR="009645F7">
        <w:t xml:space="preserve"> </w:t>
      </w:r>
      <w:r w:rsidRPr="004459C0">
        <w:t>above:</w:t>
      </w:r>
      <w:bookmarkEnd w:id="268"/>
    </w:p>
    <w:p w14:paraId="11579BB2" w14:textId="6EA66AAA" w:rsidR="00972E4E" w:rsidRPr="0014790D" w:rsidRDefault="00972E4E" w:rsidP="00A34CFF">
      <w:pPr>
        <w:pStyle w:val="Schedule2"/>
      </w:pPr>
      <w:bookmarkStart w:id="269" w:name="_Ref103593950"/>
      <w:r>
        <w:t>all</w:t>
      </w:r>
      <w:r w:rsidRPr="0014790D">
        <w:t xml:space="preserve"> legal and beneficial title</w:t>
      </w:r>
      <w:r>
        <w:t xml:space="preserve"> held by such Party</w:t>
      </w:r>
      <w:r w:rsidRPr="0014790D">
        <w:t xml:space="preserve"> in</w:t>
      </w:r>
      <w:r w:rsidR="00AD2A3F">
        <w:t xml:space="preserve"> such</w:t>
      </w:r>
      <w:r w:rsidRPr="0014790D">
        <w:t xml:space="preserve"> Contract VCC </w:t>
      </w:r>
      <w:r w:rsidR="006D1C91">
        <w:t>shall</w:t>
      </w:r>
      <w:r w:rsidRPr="0014790D">
        <w:t xml:space="preserve"> be extinguished; </w:t>
      </w:r>
      <w:r>
        <w:t>and</w:t>
      </w:r>
      <w:bookmarkEnd w:id="269"/>
    </w:p>
    <w:p w14:paraId="3F3CBC3E" w14:textId="6D0FB71D" w:rsidR="00972E4E" w:rsidRPr="0014790D" w:rsidRDefault="00972E4E" w:rsidP="00A34CFF">
      <w:pPr>
        <w:pStyle w:val="Schedule2"/>
      </w:pPr>
      <w:bookmarkStart w:id="270" w:name="_Ref103593951"/>
      <w:r w:rsidRPr="0014790D">
        <w:t xml:space="preserve">no further transfer of that Contract VCC may be made and such Contract VCC </w:t>
      </w:r>
      <w:r w:rsidR="006D1C91">
        <w:t>shall</w:t>
      </w:r>
      <w:r w:rsidRPr="0014790D">
        <w:t xml:space="preserve"> become non-transferable</w:t>
      </w:r>
      <w:r w:rsidR="008970DD">
        <w:t>.</w:t>
      </w:r>
      <w:bookmarkEnd w:id="270"/>
    </w:p>
    <w:p w14:paraId="609B6442" w14:textId="674C10C5" w:rsidR="005C66A6" w:rsidRPr="00C57519" w:rsidRDefault="005C66A6" w:rsidP="00E637E7">
      <w:pPr>
        <w:pStyle w:val="Schedule1"/>
        <w:rPr>
          <w:b/>
          <w:bCs/>
        </w:rPr>
      </w:pPr>
      <w:bookmarkStart w:id="271" w:name="_Ref103593952"/>
      <w:r w:rsidRPr="00C57519">
        <w:rPr>
          <w:b/>
          <w:bCs/>
        </w:rPr>
        <w:t>Receiving Party and Retired VCCs</w:t>
      </w:r>
    </w:p>
    <w:p w14:paraId="180E7DC7" w14:textId="2D39E104" w:rsidR="00972E4E" w:rsidRDefault="00E80481" w:rsidP="001F3873">
      <w:pPr>
        <w:pStyle w:val="Body2"/>
      </w:pPr>
      <w:r>
        <w:t xml:space="preserve">Other than in the context of claiming the benefit of having </w:t>
      </w:r>
      <w:r w:rsidR="00EE6AA0">
        <w:t xml:space="preserve">offset their GHG </w:t>
      </w:r>
      <w:r w:rsidR="002E0480">
        <w:t>e</w:t>
      </w:r>
      <w:r w:rsidR="00EE6AA0">
        <w:t xml:space="preserve">missions </w:t>
      </w:r>
      <w:r w:rsidR="00F22CF5">
        <w:t xml:space="preserve">in connection with any Contract VCC, </w:t>
      </w:r>
      <w:r w:rsidR="00972E4E" w:rsidRPr="0014790D">
        <w:t xml:space="preserve">once </w:t>
      </w:r>
      <w:r w:rsidR="00F22CF5">
        <w:t>such</w:t>
      </w:r>
      <w:r w:rsidR="00972E4E" w:rsidRPr="0014790D">
        <w:t xml:space="preserve"> Contract VCC has been </w:t>
      </w:r>
      <w:r w:rsidR="00972E4E">
        <w:t>R</w:t>
      </w:r>
      <w:r w:rsidR="00972E4E" w:rsidRPr="0014790D">
        <w:t>etired</w:t>
      </w:r>
      <w:r w:rsidR="00972E4E">
        <w:t xml:space="preserve">, </w:t>
      </w:r>
      <w:r w:rsidR="00972E4E" w:rsidRPr="00C16DF3">
        <w:t>the Receiving Party</w:t>
      </w:r>
      <w:bookmarkEnd w:id="271"/>
      <w:r w:rsidR="00EA5DE6">
        <w:t>:</w:t>
      </w:r>
      <w:r w:rsidR="00281F5B">
        <w:t xml:space="preserve"> </w:t>
      </w:r>
    </w:p>
    <w:p w14:paraId="50538695" w14:textId="47A1BC72" w:rsidR="00DC1919" w:rsidRDefault="00EA5DE6" w:rsidP="00E04341">
      <w:pPr>
        <w:pStyle w:val="Schedule2"/>
      </w:pPr>
      <w:bookmarkStart w:id="272" w:name="_Ref103593953"/>
      <w:r>
        <w:t xml:space="preserve">shall </w:t>
      </w:r>
      <w:r w:rsidR="00972E4E" w:rsidRPr="0014790D">
        <w:t>not exercise or purport to exercise any right or interest or otherwise use</w:t>
      </w:r>
      <w:r w:rsidR="00B622DC">
        <w:t xml:space="preserve"> such </w:t>
      </w:r>
      <w:r w:rsidR="00972E4E" w:rsidRPr="0014790D">
        <w:t xml:space="preserve">Contract VCC or </w:t>
      </w:r>
      <w:r w:rsidR="00E70008">
        <w:t>any</w:t>
      </w:r>
      <w:r w:rsidR="00972E4E" w:rsidRPr="0014790D">
        <w:t xml:space="preserve"> </w:t>
      </w:r>
      <w:r w:rsidR="00EE6AA0">
        <w:t>E</w:t>
      </w:r>
      <w:r w:rsidR="00972E4E" w:rsidRPr="0014790D">
        <w:t xml:space="preserve">nvironmental </w:t>
      </w:r>
      <w:r w:rsidR="00EE6AA0">
        <w:t xml:space="preserve">Attribute </w:t>
      </w:r>
      <w:r w:rsidR="00972E4E" w:rsidRPr="0014790D">
        <w:t>corresponding to such Contract VCC</w:t>
      </w:r>
      <w:r w:rsidR="00DC1919">
        <w:t>;</w:t>
      </w:r>
    </w:p>
    <w:p w14:paraId="48CA0892" w14:textId="02603157" w:rsidR="00831AB0" w:rsidRDefault="00137DA7" w:rsidP="00E04341">
      <w:pPr>
        <w:pStyle w:val="Schedule2"/>
      </w:pPr>
      <w:r>
        <w:t>acknowledge</w:t>
      </w:r>
      <w:r w:rsidR="00EA5DE6">
        <w:t>s</w:t>
      </w:r>
      <w:r>
        <w:t xml:space="preserve"> that</w:t>
      </w:r>
      <w:r w:rsidR="00972E4E" w:rsidRPr="0014790D">
        <w:t xml:space="preserve"> no person has any further right to take the benefit of </w:t>
      </w:r>
      <w:r w:rsidR="0029406D">
        <w:t>such</w:t>
      </w:r>
      <w:r w:rsidR="00972E4E" w:rsidRPr="0014790D">
        <w:t xml:space="preserve"> Contract VCC or </w:t>
      </w:r>
      <w:r w:rsidR="00291198">
        <w:t xml:space="preserve">any </w:t>
      </w:r>
      <w:r w:rsidR="00EE6AA0">
        <w:t>E</w:t>
      </w:r>
      <w:r w:rsidR="00972E4E" w:rsidRPr="0014790D">
        <w:t xml:space="preserve">nvironmental </w:t>
      </w:r>
      <w:r w:rsidR="00EE6AA0">
        <w:t xml:space="preserve">Attribute </w:t>
      </w:r>
      <w:r w:rsidR="00972E4E" w:rsidRPr="0014790D">
        <w:t>corresponding to such Contract VCC</w:t>
      </w:r>
      <w:r w:rsidR="00972E4E">
        <w:t xml:space="preserve">; </w:t>
      </w:r>
    </w:p>
    <w:p w14:paraId="7EFBFA4E" w14:textId="045B45A9" w:rsidR="00972E4E" w:rsidRDefault="00926355" w:rsidP="00E04341">
      <w:pPr>
        <w:pStyle w:val="Schedule2"/>
      </w:pPr>
      <w:r>
        <w:t xml:space="preserve">shall </w:t>
      </w:r>
      <w:r w:rsidR="006029BA">
        <w:t>have no recourse to the Transferring Party</w:t>
      </w:r>
      <w:r w:rsidR="00977175">
        <w:t xml:space="preserve"> in respect of any Claims which are erroneously made by the Receiving Party in respect of </w:t>
      </w:r>
      <w:r w:rsidR="0029406D">
        <w:t>such</w:t>
      </w:r>
      <w:r w:rsidR="00977175">
        <w:t xml:space="preserve"> Contract VCC</w:t>
      </w:r>
      <w:r w:rsidR="00BB14EB">
        <w:t xml:space="preserve"> and acknowledges that the Transferring Party </w:t>
      </w:r>
      <w:r w:rsidR="007668E7">
        <w:t xml:space="preserve">shall </w:t>
      </w:r>
      <w:r w:rsidR="00832B43">
        <w:t>bear no liability for</w:t>
      </w:r>
      <w:r w:rsidR="007668E7">
        <w:t xml:space="preserve"> any</w:t>
      </w:r>
      <w:r w:rsidR="00832B43">
        <w:t xml:space="preserve"> </w:t>
      </w:r>
      <w:r w:rsidR="007668E7">
        <w:t>erroneous Claims</w:t>
      </w:r>
      <w:r w:rsidR="00832B43">
        <w:t xml:space="preserve"> made by the Receiving Party in respect of any </w:t>
      </w:r>
      <w:r w:rsidR="00F0016E">
        <w:t xml:space="preserve">such Contract </w:t>
      </w:r>
      <w:r w:rsidR="00832B43">
        <w:t>VCC</w:t>
      </w:r>
      <w:r w:rsidR="00977175">
        <w:t xml:space="preserve">; </w:t>
      </w:r>
      <w:r w:rsidR="00972E4E">
        <w:t>and</w:t>
      </w:r>
      <w:bookmarkEnd w:id="272"/>
    </w:p>
    <w:p w14:paraId="23BE7953" w14:textId="07E7C077" w:rsidR="00972E4E" w:rsidRDefault="00801245" w:rsidP="00FB239F">
      <w:pPr>
        <w:pStyle w:val="Schedule2"/>
      </w:pPr>
      <w:bookmarkStart w:id="273" w:name="_Ref103593954"/>
      <w:r>
        <w:t xml:space="preserve">shall </w:t>
      </w:r>
      <w:r w:rsidR="008D6CB1">
        <w:t xml:space="preserve">not </w:t>
      </w:r>
      <w:r w:rsidR="00972E4E" w:rsidRPr="00C16DF3">
        <w:t xml:space="preserve">make </w:t>
      </w:r>
      <w:r w:rsidR="00DF0395">
        <w:t xml:space="preserve">any </w:t>
      </w:r>
      <w:r w:rsidR="00972E4E" w:rsidRPr="00C16DF3">
        <w:t xml:space="preserve">Claim in relation to such Contract VCC to the extent </w:t>
      </w:r>
      <w:r w:rsidR="00D07123">
        <w:t xml:space="preserve">that such Claim is </w:t>
      </w:r>
      <w:r w:rsidR="008D6CB1">
        <w:t xml:space="preserve">inconsistent with </w:t>
      </w:r>
      <w:r w:rsidR="00D07123">
        <w:t xml:space="preserve">any Claim </w:t>
      </w:r>
      <w:r w:rsidR="00972E4E" w:rsidRPr="00C16DF3">
        <w:t xml:space="preserve">specified in the </w:t>
      </w:r>
      <w:r w:rsidR="00972E4E">
        <w:t>R</w:t>
      </w:r>
      <w:r w:rsidR="00972E4E" w:rsidRPr="00C16DF3">
        <w:t xml:space="preserve">etirement </w:t>
      </w:r>
      <w:r w:rsidR="00972E4E">
        <w:t>I</w:t>
      </w:r>
      <w:r w:rsidR="00972E4E" w:rsidRPr="00C16DF3">
        <w:t>nstruction given to the relevant Carbon Standard and recorded on the relevant Registry</w:t>
      </w:r>
      <w:r w:rsidR="00972E4E">
        <w:t>.</w:t>
      </w:r>
      <w:bookmarkEnd w:id="273"/>
    </w:p>
    <w:p w14:paraId="3C289755" w14:textId="6D39CA59" w:rsidR="001A3458" w:rsidRPr="00C57519" w:rsidRDefault="00F54580" w:rsidP="006E07B2">
      <w:pPr>
        <w:pStyle w:val="Schedule1"/>
        <w:rPr>
          <w:b/>
          <w:bCs/>
        </w:rPr>
      </w:pPr>
      <w:r w:rsidRPr="00C57519">
        <w:rPr>
          <w:b/>
          <w:bCs/>
        </w:rPr>
        <w:t xml:space="preserve">Cancellation prior to </w:t>
      </w:r>
      <w:r w:rsidR="001A3458" w:rsidRPr="00C57519">
        <w:rPr>
          <w:b/>
          <w:bCs/>
        </w:rPr>
        <w:t>Retirement</w:t>
      </w:r>
    </w:p>
    <w:p w14:paraId="5F4FB436" w14:textId="6806EF6A" w:rsidR="006E7DD7" w:rsidRPr="00C57519" w:rsidRDefault="001A3458" w:rsidP="001F3873">
      <w:pPr>
        <w:pStyle w:val="Body2"/>
      </w:pPr>
      <w:r>
        <w:t xml:space="preserve">Each </w:t>
      </w:r>
      <w:r w:rsidRPr="00C57519">
        <w:t xml:space="preserve">Party </w:t>
      </w:r>
      <w:r w:rsidR="003D7293" w:rsidRPr="00C57519">
        <w:t>agree</w:t>
      </w:r>
      <w:r w:rsidRPr="00C57519">
        <w:t>s</w:t>
      </w:r>
      <w:r w:rsidR="003D7293" w:rsidRPr="00C57519">
        <w:t xml:space="preserve"> and acknowledge</w:t>
      </w:r>
      <w:r w:rsidRPr="00C57519">
        <w:t>s</w:t>
      </w:r>
      <w:r w:rsidR="003D7293" w:rsidRPr="00C57519">
        <w:t xml:space="preserve"> that cancellation </w:t>
      </w:r>
      <w:r w:rsidR="00B072C5" w:rsidRPr="00C57519">
        <w:t>by a Carbon Standard of any Contract VCC</w:t>
      </w:r>
      <w:r w:rsidR="00E66ED0" w:rsidRPr="00C57519">
        <w:t xml:space="preserve"> after Transfer </w:t>
      </w:r>
      <w:r w:rsidR="00B14A9B" w:rsidRPr="00C57519">
        <w:t xml:space="preserve">to the Receiving Party </w:t>
      </w:r>
      <w:r w:rsidR="00FB38E1">
        <w:t xml:space="preserve">is deemed </w:t>
      </w:r>
      <w:r w:rsidR="005F2BCA">
        <w:t xml:space="preserve">complete and final </w:t>
      </w:r>
      <w:r w:rsidR="00B14A9B" w:rsidRPr="00C57519">
        <w:t xml:space="preserve">pursuant to paragraph </w:t>
      </w:r>
      <w:r w:rsidR="009645F7">
        <w:fldChar w:fldCharType="begin"/>
      </w:r>
      <w:r w:rsidR="009645F7">
        <w:instrText xml:space="preserve"> REF _Ref107322224 \r \h </w:instrText>
      </w:r>
      <w:r w:rsidR="009645F7">
        <w:fldChar w:fldCharType="separate"/>
      </w:r>
      <w:r w:rsidR="009A61EB">
        <w:t>3.3</w:t>
      </w:r>
      <w:r w:rsidR="009645F7">
        <w:fldChar w:fldCharType="end"/>
      </w:r>
      <w:r w:rsidR="009645F7">
        <w:t xml:space="preserve"> </w:t>
      </w:r>
      <w:r w:rsidR="00063EE9" w:rsidRPr="00C57519">
        <w:t xml:space="preserve">of this </w:t>
      </w:r>
      <w:r w:rsidR="000C746C">
        <w:fldChar w:fldCharType="begin"/>
      </w:r>
      <w:r w:rsidR="000C746C">
        <w:instrText xml:space="preserve"> REF Sch2_Part_A \h </w:instrText>
      </w:r>
      <w:r w:rsidR="000C746C">
        <w:fldChar w:fldCharType="separate"/>
      </w:r>
      <w:r w:rsidR="000C746C" w:rsidRPr="0088658E">
        <w:rPr>
          <w:lang w:val="fr-FR"/>
        </w:rPr>
        <w:t>Part A</w:t>
      </w:r>
      <w:r w:rsidR="000C746C">
        <w:fldChar w:fldCharType="end"/>
      </w:r>
      <w:r w:rsidR="008613EC">
        <w:t xml:space="preserve"> of </w:t>
      </w:r>
      <w:r w:rsidR="009A07D0" w:rsidRPr="00C57519">
        <w:fldChar w:fldCharType="begin"/>
      </w:r>
      <w:r w:rsidR="009A07D0" w:rsidRPr="00C57519">
        <w:instrText xml:space="preserve"> REF _Ref108160809 \r \h </w:instrText>
      </w:r>
      <w:r w:rsidR="00C57519">
        <w:instrText xml:space="preserve"> \* MERGEFORMAT </w:instrText>
      </w:r>
      <w:r w:rsidR="009A07D0" w:rsidRPr="00C57519">
        <w:fldChar w:fldCharType="separate"/>
      </w:r>
      <w:r w:rsidR="009A61EB">
        <w:t>Schedule 2</w:t>
      </w:r>
      <w:r w:rsidR="009A07D0" w:rsidRPr="00C57519">
        <w:fldChar w:fldCharType="end"/>
      </w:r>
      <w:r w:rsidR="009A07D0" w:rsidRPr="00C57519">
        <w:t xml:space="preserve"> </w:t>
      </w:r>
      <w:r w:rsidR="00D7143D">
        <w:t>(</w:t>
      </w:r>
      <w:r w:rsidR="00D7143D" w:rsidRPr="00D7143D">
        <w:rPr>
          <w:i/>
          <w:iCs/>
        </w:rPr>
        <w:t>Retirement</w:t>
      </w:r>
      <w:r w:rsidR="00D7143D">
        <w:t xml:space="preserve">) </w:t>
      </w:r>
      <w:r w:rsidR="00E66ED0" w:rsidRPr="00C57519">
        <w:t>but</w:t>
      </w:r>
      <w:r w:rsidR="00B072C5" w:rsidRPr="00C57519">
        <w:t xml:space="preserve"> prior to </w:t>
      </w:r>
      <w:r w:rsidR="0041395B" w:rsidRPr="00C57519">
        <w:t xml:space="preserve">the </w:t>
      </w:r>
      <w:r w:rsidR="00B52309" w:rsidRPr="00C57519">
        <w:t>Retirement of th</w:t>
      </w:r>
      <w:r w:rsidR="0041395B" w:rsidRPr="00C57519">
        <w:t>e</w:t>
      </w:r>
      <w:r w:rsidR="00B52309" w:rsidRPr="00C57519">
        <w:t xml:space="preserve"> Contract VCC </w:t>
      </w:r>
      <w:r w:rsidR="0031133B" w:rsidRPr="00C57519">
        <w:t xml:space="preserve">pursuant to paragraph </w:t>
      </w:r>
      <w:r w:rsidR="009645F7">
        <w:fldChar w:fldCharType="begin"/>
      </w:r>
      <w:r w:rsidR="009645F7">
        <w:instrText xml:space="preserve"> REF _Ref108161114 \r \h </w:instrText>
      </w:r>
      <w:r w:rsidR="009645F7">
        <w:fldChar w:fldCharType="separate"/>
      </w:r>
      <w:r w:rsidR="009A61EB">
        <w:t>3.4</w:t>
      </w:r>
      <w:r w:rsidR="009645F7">
        <w:fldChar w:fldCharType="end"/>
      </w:r>
      <w:r w:rsidR="009645F7">
        <w:t xml:space="preserve"> </w:t>
      </w:r>
      <w:r w:rsidR="001D70AA" w:rsidRPr="00C57519">
        <w:t>of thi</w:t>
      </w:r>
      <w:r w:rsidR="008613EC">
        <w:t xml:space="preserve">s </w:t>
      </w:r>
      <w:r w:rsidR="007D298D">
        <w:fldChar w:fldCharType="begin"/>
      </w:r>
      <w:r w:rsidR="007D298D">
        <w:instrText xml:space="preserve"> REF Sch2_Part_A \h </w:instrText>
      </w:r>
      <w:r w:rsidR="007D298D">
        <w:fldChar w:fldCharType="separate"/>
      </w:r>
      <w:r w:rsidR="007D298D" w:rsidRPr="0088658E">
        <w:rPr>
          <w:lang w:val="fr-FR"/>
        </w:rPr>
        <w:t>Part A</w:t>
      </w:r>
      <w:r w:rsidR="007D298D">
        <w:fldChar w:fldCharType="end"/>
      </w:r>
      <w:r w:rsidR="008613EC">
        <w:t xml:space="preserve"> of </w:t>
      </w:r>
      <w:r w:rsidR="009645F7">
        <w:fldChar w:fldCharType="begin"/>
      </w:r>
      <w:r w:rsidR="009645F7">
        <w:instrText xml:space="preserve"> REF _Ref108160809 \r \h </w:instrText>
      </w:r>
      <w:r w:rsidR="009645F7">
        <w:fldChar w:fldCharType="separate"/>
      </w:r>
      <w:r w:rsidR="009A61EB">
        <w:t>Schedule 2</w:t>
      </w:r>
      <w:r w:rsidR="009645F7">
        <w:fldChar w:fldCharType="end"/>
      </w:r>
      <w:r w:rsidR="009645F7">
        <w:t xml:space="preserve"> </w:t>
      </w:r>
      <w:r w:rsidR="00D7143D">
        <w:t>(</w:t>
      </w:r>
      <w:r w:rsidR="00D7143D" w:rsidRPr="00D7143D">
        <w:rPr>
          <w:i/>
          <w:iCs/>
        </w:rPr>
        <w:t>Retirement</w:t>
      </w:r>
      <w:r w:rsidR="00D7143D">
        <w:t xml:space="preserve">) </w:t>
      </w:r>
      <w:r w:rsidR="00B52309" w:rsidRPr="00C57519">
        <w:t>shall discharge the Transferring Party of its obligation to the Receiving Party to Retire the relevant Contract VCC</w:t>
      </w:r>
      <w:r w:rsidR="001D70AA" w:rsidRPr="00C57519">
        <w:t>,</w:t>
      </w:r>
      <w:r w:rsidR="00B81AC2" w:rsidRPr="00C57519">
        <w:t xml:space="preserve"> subject to any Claims of the Receiving Party against the Transferring Party under this </w:t>
      </w:r>
      <w:r w:rsidR="00A67058" w:rsidRPr="00C57519">
        <w:t>Agreement</w:t>
      </w:r>
      <w:r w:rsidR="00B52309" w:rsidRPr="00C57519">
        <w:t>.</w:t>
      </w:r>
    </w:p>
    <w:p w14:paraId="1F5E9BB8" w14:textId="59A80DFB" w:rsidR="005F173D" w:rsidRPr="00C57519" w:rsidRDefault="00B039D6" w:rsidP="006E07B2">
      <w:pPr>
        <w:pStyle w:val="Schedule1"/>
        <w:rPr>
          <w:b/>
          <w:bCs/>
        </w:rPr>
      </w:pPr>
      <w:bookmarkStart w:id="274" w:name="_Ref108160778"/>
      <w:r w:rsidRPr="00C57519">
        <w:rPr>
          <w:b/>
          <w:bCs/>
        </w:rPr>
        <w:t xml:space="preserve">Representations and </w:t>
      </w:r>
      <w:r w:rsidR="005F173D" w:rsidRPr="00C57519">
        <w:rPr>
          <w:b/>
          <w:bCs/>
        </w:rPr>
        <w:t>Warrantie</w:t>
      </w:r>
      <w:r w:rsidRPr="00C57519">
        <w:rPr>
          <w:b/>
          <w:bCs/>
        </w:rPr>
        <w:t>s of</w:t>
      </w:r>
      <w:r w:rsidR="005F173D" w:rsidRPr="00C57519">
        <w:rPr>
          <w:b/>
          <w:bCs/>
        </w:rPr>
        <w:t xml:space="preserve"> the Transferring Party</w:t>
      </w:r>
      <w:bookmarkEnd w:id="274"/>
    </w:p>
    <w:p w14:paraId="290F6DD1" w14:textId="1B422364" w:rsidR="00DD6E22" w:rsidRDefault="00D26DD6" w:rsidP="00514B2C">
      <w:pPr>
        <w:pStyle w:val="Schedule2"/>
      </w:pPr>
      <w:r w:rsidRPr="00C57519">
        <w:t>I</w:t>
      </w:r>
      <w:r w:rsidR="001168FE" w:rsidRPr="00C57519">
        <w:t xml:space="preserve">n respect of any Contract VCC for which the Receiving Party has delivered a Retirement Instruction </w:t>
      </w:r>
      <w:r w:rsidR="002C380C" w:rsidRPr="00C57519">
        <w:t xml:space="preserve">in accordance with </w:t>
      </w:r>
      <w:r w:rsidR="004F2959">
        <w:t xml:space="preserve">the requirements of </w:t>
      </w:r>
      <w:r w:rsidR="002C380C" w:rsidRPr="008613EC">
        <w:t xml:space="preserve">paragraph </w:t>
      </w:r>
      <w:r w:rsidR="00942455" w:rsidRPr="008613EC">
        <w:fldChar w:fldCharType="begin"/>
      </w:r>
      <w:r w:rsidR="00942455" w:rsidRPr="008613EC">
        <w:instrText xml:space="preserve"> REF _Ref108192024 \r \h </w:instrText>
      </w:r>
      <w:r w:rsidR="008613EC">
        <w:instrText xml:space="preserve"> \* MERGEFORMAT </w:instrText>
      </w:r>
      <w:r w:rsidR="00942455" w:rsidRPr="008613EC">
        <w:fldChar w:fldCharType="separate"/>
      </w:r>
      <w:r w:rsidR="009A61EB">
        <w:t>2</w:t>
      </w:r>
      <w:r w:rsidR="00942455" w:rsidRPr="008613EC">
        <w:fldChar w:fldCharType="end"/>
      </w:r>
      <w:r w:rsidR="002C380C" w:rsidRPr="008613EC">
        <w:t xml:space="preserve"> of</w:t>
      </w:r>
      <w:r w:rsidR="002C380C" w:rsidRPr="00C57519">
        <w:t xml:space="preserve"> this</w:t>
      </w:r>
      <w:r w:rsidR="00160D89">
        <w:t xml:space="preserve"> </w:t>
      </w:r>
      <w:r w:rsidR="00057303">
        <w:fldChar w:fldCharType="begin"/>
      </w:r>
      <w:r w:rsidR="00057303">
        <w:instrText xml:space="preserve"> REF Sch2_Part_A \h </w:instrText>
      </w:r>
      <w:r w:rsidR="00057303">
        <w:fldChar w:fldCharType="separate"/>
      </w:r>
      <w:r w:rsidR="00057303" w:rsidRPr="0088658E">
        <w:rPr>
          <w:lang w:val="fr-FR"/>
        </w:rPr>
        <w:t>Part A</w:t>
      </w:r>
      <w:r w:rsidR="00057303">
        <w:fldChar w:fldCharType="end"/>
      </w:r>
      <w:r w:rsidR="00160D89">
        <w:t xml:space="preserve"> of</w:t>
      </w:r>
      <w:r w:rsidR="002C380C" w:rsidRPr="00C57519">
        <w:t xml:space="preserve"> </w:t>
      </w:r>
      <w:r w:rsidR="009A07D0" w:rsidRPr="00C57519">
        <w:fldChar w:fldCharType="begin"/>
      </w:r>
      <w:r w:rsidR="009A07D0" w:rsidRPr="00C57519">
        <w:instrText xml:space="preserve"> REF _Ref108160809 \r \h </w:instrText>
      </w:r>
      <w:r w:rsidR="00C57519">
        <w:instrText xml:space="preserve"> \* MERGEFORMAT </w:instrText>
      </w:r>
      <w:r w:rsidR="009A07D0" w:rsidRPr="00C57519">
        <w:fldChar w:fldCharType="separate"/>
      </w:r>
      <w:r w:rsidR="009A61EB">
        <w:t>Schedule 2</w:t>
      </w:r>
      <w:r w:rsidR="009A07D0" w:rsidRPr="00C57519">
        <w:fldChar w:fldCharType="end"/>
      </w:r>
      <w:r w:rsidR="00D7143D">
        <w:t xml:space="preserve"> (</w:t>
      </w:r>
      <w:r w:rsidR="00D7143D" w:rsidRPr="00D7143D">
        <w:rPr>
          <w:i/>
          <w:iCs/>
        </w:rPr>
        <w:t>Retirement</w:t>
      </w:r>
      <w:r w:rsidR="00D7143D">
        <w:t>)</w:t>
      </w:r>
      <w:r w:rsidR="001168FE" w:rsidRPr="00C57519">
        <w:t xml:space="preserve">, </w:t>
      </w:r>
      <w:r w:rsidRPr="00C57519">
        <w:t>the</w:t>
      </w:r>
      <w:r w:rsidRPr="00D26DD6">
        <w:t xml:space="preserve"> Transferring Party represents and warrants to the Receiving Party </w:t>
      </w:r>
      <w:r w:rsidR="00BF5C30">
        <w:t xml:space="preserve">on the </w:t>
      </w:r>
      <w:r w:rsidR="0011686F">
        <w:t xml:space="preserve">relevant </w:t>
      </w:r>
      <w:r w:rsidR="00BF5C30">
        <w:t>Transfer Date</w:t>
      </w:r>
      <w:r w:rsidR="0011686F">
        <w:t xml:space="preserve"> </w:t>
      </w:r>
      <w:r w:rsidRPr="00D26DD6">
        <w:t>that,</w:t>
      </w:r>
      <w:r w:rsidR="00102138">
        <w:t xml:space="preserve"> to </w:t>
      </w:r>
      <w:r w:rsidR="00FE4208" w:rsidRPr="00FE4208">
        <w:t>the Transferring Party’s knowledge</w:t>
      </w:r>
      <w:r w:rsidR="00DD6E22">
        <w:t>:</w:t>
      </w:r>
    </w:p>
    <w:p w14:paraId="275CAE22" w14:textId="3A591C0D" w:rsidR="00B33B98" w:rsidRDefault="00102138" w:rsidP="00903F9E">
      <w:pPr>
        <w:pStyle w:val="alpha2"/>
        <w:numPr>
          <w:ilvl w:val="1"/>
          <w:numId w:val="74"/>
        </w:numPr>
      </w:pPr>
      <w:r>
        <w:t xml:space="preserve">such </w:t>
      </w:r>
      <w:r w:rsidR="00B33B98">
        <w:t>Contract VCC</w:t>
      </w:r>
      <w:r w:rsidR="00C43DE9">
        <w:t xml:space="preserve"> </w:t>
      </w:r>
      <w:r w:rsidR="00FA36B9">
        <w:t>has been</w:t>
      </w:r>
      <w:r w:rsidR="00C43DE9">
        <w:t xml:space="preserve"> validly </w:t>
      </w:r>
      <w:r w:rsidR="0028746C">
        <w:t>I</w:t>
      </w:r>
      <w:r w:rsidR="00C43DE9">
        <w:t xml:space="preserve">ssued in accordance with the relevant </w:t>
      </w:r>
      <w:r w:rsidR="005923B9">
        <w:t xml:space="preserve">Registry Rules and the </w:t>
      </w:r>
      <w:r w:rsidR="007F6796">
        <w:t xml:space="preserve">relevant </w:t>
      </w:r>
      <w:r w:rsidR="003259E8">
        <w:t xml:space="preserve">Carbon </w:t>
      </w:r>
      <w:r w:rsidR="00C43DE9">
        <w:t>Standard</w:t>
      </w:r>
      <w:r w:rsidR="00C0076B">
        <w:t xml:space="preserve"> </w:t>
      </w:r>
      <w:r w:rsidR="00753903">
        <w:t>R</w:t>
      </w:r>
      <w:r w:rsidR="00C0076B">
        <w:t>ules</w:t>
      </w:r>
      <w:r w:rsidR="00514B2C">
        <w:t>;</w:t>
      </w:r>
    </w:p>
    <w:p w14:paraId="7D3D2948" w14:textId="2BAA35D8" w:rsidR="00514B2C" w:rsidRPr="00B53204" w:rsidRDefault="00DD6E22" w:rsidP="00903F9E">
      <w:pPr>
        <w:pStyle w:val="alpha2"/>
        <w:numPr>
          <w:ilvl w:val="1"/>
          <w:numId w:val="74"/>
        </w:numPr>
      </w:pPr>
      <w:r>
        <w:lastRenderedPageBreak/>
        <w:t xml:space="preserve">no </w:t>
      </w:r>
      <w:r w:rsidR="00514B2C">
        <w:t xml:space="preserve">claim has </w:t>
      </w:r>
      <w:r w:rsidR="00514B2C" w:rsidRPr="002008A4">
        <w:t xml:space="preserve">been </w:t>
      </w:r>
      <w:r w:rsidR="00771AB0" w:rsidRPr="002008A4">
        <w:t>asserted</w:t>
      </w:r>
      <w:r w:rsidR="002A5537" w:rsidRPr="002008A4">
        <w:t xml:space="preserve"> a</w:t>
      </w:r>
      <w:r w:rsidR="002A5537">
        <w:t xml:space="preserve">gainst the </w:t>
      </w:r>
      <w:r w:rsidR="008F4C4B">
        <w:t xml:space="preserve">project </w:t>
      </w:r>
      <w:r w:rsidR="00307594">
        <w:t xml:space="preserve">in respect of which </w:t>
      </w:r>
      <w:r w:rsidR="00811238">
        <w:t xml:space="preserve">such </w:t>
      </w:r>
      <w:r w:rsidR="00307594">
        <w:t xml:space="preserve">Contract VCC </w:t>
      </w:r>
      <w:r w:rsidR="007C5EC0">
        <w:t xml:space="preserve">has </w:t>
      </w:r>
      <w:r w:rsidR="00307594">
        <w:t xml:space="preserve">been </w:t>
      </w:r>
      <w:r w:rsidR="007C5EC0">
        <w:t>Issued all</w:t>
      </w:r>
      <w:r w:rsidR="00A248AC">
        <w:t xml:space="preserve">eging </w:t>
      </w:r>
      <w:r>
        <w:t xml:space="preserve">that the </w:t>
      </w:r>
      <w:r w:rsidR="00263759">
        <w:t>E</w:t>
      </w:r>
      <w:r>
        <w:t xml:space="preserve">missions </w:t>
      </w:r>
      <w:r w:rsidR="00263759">
        <w:t>R</w:t>
      </w:r>
      <w:r>
        <w:t xml:space="preserve">eduction giving rise to the </w:t>
      </w:r>
      <w:r w:rsidR="00263759">
        <w:t xml:space="preserve">Contract </w:t>
      </w:r>
      <w:r>
        <w:t>VCC was obtained through the misrepresentation of any fact or circumstance to the applicable Carbon Standard</w:t>
      </w:r>
      <w:r w:rsidR="009272FC">
        <w:t xml:space="preserve"> or verifier of the </w:t>
      </w:r>
      <w:r w:rsidR="0078519C">
        <w:t xml:space="preserve">underlying project </w:t>
      </w:r>
      <w:r w:rsidR="009272FC" w:rsidRPr="00817D13">
        <w:t xml:space="preserve">or </w:t>
      </w:r>
      <w:r w:rsidR="00263759">
        <w:t>E</w:t>
      </w:r>
      <w:r w:rsidR="009272FC" w:rsidRPr="00817D13">
        <w:t xml:space="preserve">missions </w:t>
      </w:r>
      <w:r w:rsidR="00263759">
        <w:t>R</w:t>
      </w:r>
      <w:r w:rsidR="009272FC" w:rsidRPr="00817D13">
        <w:t>eductions</w:t>
      </w:r>
      <w:r w:rsidR="009272FC">
        <w:t xml:space="preserve"> achieved</w:t>
      </w:r>
      <w:r w:rsidR="00DA7FB7">
        <w:t>; and</w:t>
      </w:r>
    </w:p>
    <w:p w14:paraId="406EB6CE" w14:textId="15B7F05D" w:rsidR="00B53204" w:rsidRDefault="00551A05" w:rsidP="00903F9E">
      <w:pPr>
        <w:pStyle w:val="alpha2"/>
        <w:numPr>
          <w:ilvl w:val="1"/>
          <w:numId w:val="74"/>
        </w:numPr>
      </w:pPr>
      <w:r>
        <w:t>n</w:t>
      </w:r>
      <w:r w:rsidR="00B53204">
        <w:t xml:space="preserve">o claim or allegation has been made in connection with the </w:t>
      </w:r>
      <w:r w:rsidR="0078519C">
        <w:t xml:space="preserve">projects </w:t>
      </w:r>
      <w:r w:rsidR="00B53204" w:rsidRPr="00817D13">
        <w:t>giving</w:t>
      </w:r>
      <w:r w:rsidR="00B53204">
        <w:t xml:space="preserve"> rise to the </w:t>
      </w:r>
      <w:r w:rsidR="00817D13" w:rsidRPr="00817D13">
        <w:t xml:space="preserve">Contract </w:t>
      </w:r>
      <w:r w:rsidR="00B53204" w:rsidRPr="00817D13">
        <w:t>VCC alleging</w:t>
      </w:r>
      <w:r w:rsidR="00B53204">
        <w:t xml:space="preserve"> that the free</w:t>
      </w:r>
      <w:r w:rsidR="00811238">
        <w:t>,</w:t>
      </w:r>
      <w:r w:rsidR="00B53204">
        <w:t xml:space="preserve"> prior</w:t>
      </w:r>
      <w:r w:rsidR="00811238">
        <w:t>,</w:t>
      </w:r>
      <w:r w:rsidR="00B53204">
        <w:t xml:space="preserve"> informed consent of any community affected by the </w:t>
      </w:r>
      <w:r w:rsidR="0078519C">
        <w:t xml:space="preserve">projects </w:t>
      </w:r>
      <w:r w:rsidR="00B53204">
        <w:t>has not been obtained.</w:t>
      </w:r>
      <w:r w:rsidR="00993A86">
        <w:t xml:space="preserve"> </w:t>
      </w:r>
    </w:p>
    <w:p w14:paraId="16BC3D6D" w14:textId="0BB1A414" w:rsidR="00EF08FA" w:rsidRPr="0040581B" w:rsidRDefault="00EF08FA" w:rsidP="006E07B2">
      <w:pPr>
        <w:pStyle w:val="Schedule1"/>
        <w:rPr>
          <w:b/>
          <w:bCs/>
        </w:rPr>
      </w:pPr>
      <w:r w:rsidRPr="0040581B">
        <w:rPr>
          <w:b/>
          <w:bCs/>
        </w:rPr>
        <w:t>No Transferring Party Liability</w:t>
      </w:r>
    </w:p>
    <w:p w14:paraId="52E66EF0" w14:textId="477A2AAC" w:rsidR="006E07B2" w:rsidRDefault="00BD0098" w:rsidP="001F3873">
      <w:pPr>
        <w:pStyle w:val="Body2"/>
      </w:pPr>
      <w:r w:rsidRPr="00BD0098">
        <w:t xml:space="preserve">In respect of any Contract VCC for which the Receiving Party has delivered a Retirement Instruction to the Transferring Party, </w:t>
      </w:r>
      <w:r w:rsidR="001D5080">
        <w:t>and w</w:t>
      </w:r>
      <w:r w:rsidR="0068070F">
        <w:t>ithout prejudice to any of the Transferring Party’s obligations under this Agreement, t</w:t>
      </w:r>
      <w:r w:rsidR="00E667CB">
        <w:t xml:space="preserve">he Transferring Party </w:t>
      </w:r>
      <w:r w:rsidR="009E589B">
        <w:t xml:space="preserve">shall have no liability for any </w:t>
      </w:r>
      <w:r w:rsidR="008F579D">
        <w:t xml:space="preserve">actions, </w:t>
      </w:r>
      <w:r w:rsidR="009E589B">
        <w:t xml:space="preserve">omissions, negligence or errors of the relevant </w:t>
      </w:r>
      <w:r w:rsidR="00C55134">
        <w:t xml:space="preserve">Registry </w:t>
      </w:r>
      <w:r w:rsidR="0032512E">
        <w:t xml:space="preserve">in connection with the </w:t>
      </w:r>
      <w:r w:rsidR="001651B0">
        <w:t xml:space="preserve"> </w:t>
      </w:r>
      <w:r w:rsidR="0032512E">
        <w:t>Retirement of</w:t>
      </w:r>
      <w:r w:rsidR="001651B0">
        <w:t xml:space="preserve"> </w:t>
      </w:r>
      <w:r w:rsidR="001D5080">
        <w:t xml:space="preserve">such </w:t>
      </w:r>
      <w:r w:rsidR="0032512E">
        <w:t xml:space="preserve">Contract </w:t>
      </w:r>
      <w:r w:rsidR="001651B0">
        <w:t>VCC.</w:t>
      </w:r>
    </w:p>
    <w:p w14:paraId="7E31D620" w14:textId="1BAF3066" w:rsidR="00B444C6" w:rsidRDefault="00B444C6" w:rsidP="001F3873">
      <w:pPr>
        <w:pStyle w:val="Body"/>
      </w:pPr>
    </w:p>
    <w:p w14:paraId="73ED6E9C" w14:textId="1937FD6E" w:rsidR="00B444C6" w:rsidRDefault="00B444C6" w:rsidP="00B444C6">
      <w:pPr>
        <w:pStyle w:val="SchedApps"/>
      </w:pPr>
      <w:bookmarkStart w:id="275" w:name="Schedule_2_Part_B"/>
      <w:bookmarkEnd w:id="275"/>
      <w:r w:rsidRPr="00B444C6">
        <w:lastRenderedPageBreak/>
        <w:t>Part B</w:t>
      </w:r>
      <w:r w:rsidR="00C55098">
        <w:br/>
        <w:t>Form of Retirement Instruction</w:t>
      </w:r>
    </w:p>
    <w:tbl>
      <w:tblPr>
        <w:tblStyle w:val="TableGrid"/>
        <w:tblW w:w="0" w:type="auto"/>
        <w:tblLook w:val="04A0" w:firstRow="1" w:lastRow="0" w:firstColumn="1" w:lastColumn="0" w:noHBand="0" w:noVBand="1"/>
      </w:tblPr>
      <w:tblGrid>
        <w:gridCol w:w="2122"/>
        <w:gridCol w:w="6599"/>
      </w:tblGrid>
      <w:tr w:rsidR="00ED078A" w14:paraId="7E171E02" w14:textId="77777777" w:rsidTr="00ED078A">
        <w:tc>
          <w:tcPr>
            <w:tcW w:w="2122" w:type="dxa"/>
          </w:tcPr>
          <w:p w14:paraId="728A211B" w14:textId="0FB6FF1A" w:rsidR="00ED078A" w:rsidRDefault="00ED078A" w:rsidP="001F3873">
            <w:pPr>
              <w:pStyle w:val="CellBody"/>
            </w:pPr>
            <w:r>
              <w:t xml:space="preserve">Date of Retirement Instruction </w:t>
            </w:r>
          </w:p>
        </w:tc>
        <w:tc>
          <w:tcPr>
            <w:tcW w:w="6599" w:type="dxa"/>
          </w:tcPr>
          <w:p w14:paraId="3824FD53" w14:textId="77777777" w:rsidR="00ED078A" w:rsidRDefault="00ED078A" w:rsidP="001F3873">
            <w:pPr>
              <w:pStyle w:val="CellBody"/>
              <w:rPr>
                <w:b/>
                <w:sz w:val="22"/>
              </w:rPr>
            </w:pPr>
          </w:p>
        </w:tc>
      </w:tr>
      <w:tr w:rsidR="00ED078A" w14:paraId="405FB187" w14:textId="77777777" w:rsidTr="00ED078A">
        <w:tc>
          <w:tcPr>
            <w:tcW w:w="2122" w:type="dxa"/>
          </w:tcPr>
          <w:p w14:paraId="57E73028" w14:textId="5A63D519" w:rsidR="00ED078A" w:rsidRDefault="00ED078A" w:rsidP="001F3873">
            <w:pPr>
              <w:pStyle w:val="CellBody"/>
            </w:pPr>
            <w:r>
              <w:t>Contract VCC</w:t>
            </w:r>
            <w:r w:rsidR="00002C4D">
              <w:t xml:space="preserve"> Specification and </w:t>
            </w:r>
            <w:r w:rsidR="00234F1A">
              <w:t xml:space="preserve">number </w:t>
            </w:r>
            <w:r w:rsidR="00246FDA">
              <w:t xml:space="preserve">of </w:t>
            </w:r>
            <w:r w:rsidR="0036234C">
              <w:t>Contract VCC</w:t>
            </w:r>
            <w:r w:rsidR="00234F1A">
              <w:t>s</w:t>
            </w:r>
            <w:r w:rsidR="0036234C">
              <w:t xml:space="preserve"> to be Retired </w:t>
            </w:r>
          </w:p>
        </w:tc>
        <w:tc>
          <w:tcPr>
            <w:tcW w:w="6599" w:type="dxa"/>
          </w:tcPr>
          <w:p w14:paraId="5B2F4B11" w14:textId="77777777" w:rsidR="00ED078A" w:rsidRDefault="00ED078A" w:rsidP="001F3873">
            <w:pPr>
              <w:pStyle w:val="CellBody"/>
              <w:rPr>
                <w:b/>
                <w:sz w:val="22"/>
              </w:rPr>
            </w:pPr>
          </w:p>
        </w:tc>
      </w:tr>
      <w:tr w:rsidR="00214FF4" w14:paraId="3F4A13DC" w14:textId="708DE9D9" w:rsidTr="00ED078A">
        <w:tc>
          <w:tcPr>
            <w:tcW w:w="2122" w:type="dxa"/>
          </w:tcPr>
          <w:p w14:paraId="3FCD7952" w14:textId="525D99D4" w:rsidR="00214FF4" w:rsidRDefault="00214FF4" w:rsidP="001F3873">
            <w:pPr>
              <w:pStyle w:val="CellBody"/>
            </w:pPr>
            <w:r>
              <w:t xml:space="preserve">[Date(s) for Retirement </w:t>
            </w:r>
            <w:r w:rsidR="00E50599">
              <w:t xml:space="preserve">of any portion of the Contract VCCs which are the </w:t>
            </w:r>
            <w:r w:rsidR="00C123E5">
              <w:t xml:space="preserve">subject of this Retirement Instruction </w:t>
            </w:r>
            <w:r>
              <w:t>(if incremental)]</w:t>
            </w:r>
          </w:p>
        </w:tc>
        <w:tc>
          <w:tcPr>
            <w:tcW w:w="6599" w:type="dxa"/>
          </w:tcPr>
          <w:p w14:paraId="48B41302" w14:textId="12A998AA" w:rsidR="00214FF4" w:rsidRPr="008B6739" w:rsidRDefault="008B6739" w:rsidP="001F3873">
            <w:pPr>
              <w:pStyle w:val="CellBody"/>
              <w:rPr>
                <w:bCs/>
                <w:i/>
                <w:iCs/>
                <w:sz w:val="22"/>
              </w:rPr>
            </w:pPr>
            <w:r w:rsidRPr="008B6739">
              <w:rPr>
                <w:bCs/>
                <w:i/>
                <w:iCs/>
                <w:sz w:val="22"/>
              </w:rPr>
              <w:t>[Note: this is information which will be passed on to the Registry by the Transferring Party]</w:t>
            </w:r>
          </w:p>
        </w:tc>
      </w:tr>
      <w:tr w:rsidR="00ED078A" w14:paraId="2A0AE68B" w14:textId="77777777" w:rsidTr="00ED078A">
        <w:tc>
          <w:tcPr>
            <w:tcW w:w="2122" w:type="dxa"/>
          </w:tcPr>
          <w:p w14:paraId="322A6687" w14:textId="082C8448" w:rsidR="00ED078A" w:rsidRDefault="00BB629F" w:rsidP="001F3873">
            <w:pPr>
              <w:pStyle w:val="CellBody"/>
            </w:pPr>
            <w:r>
              <w:t>Reason for Retirement</w:t>
            </w:r>
          </w:p>
        </w:tc>
        <w:tc>
          <w:tcPr>
            <w:tcW w:w="6599" w:type="dxa"/>
          </w:tcPr>
          <w:p w14:paraId="1FAC24C2" w14:textId="77777777" w:rsidR="00ED078A" w:rsidRDefault="00ED078A" w:rsidP="001F3873">
            <w:pPr>
              <w:pStyle w:val="CellBody"/>
              <w:rPr>
                <w:b/>
                <w:sz w:val="22"/>
              </w:rPr>
            </w:pPr>
          </w:p>
        </w:tc>
      </w:tr>
      <w:tr w:rsidR="00ED078A" w14:paraId="60DABF81" w14:textId="77777777" w:rsidTr="00ED078A">
        <w:tc>
          <w:tcPr>
            <w:tcW w:w="2122" w:type="dxa"/>
          </w:tcPr>
          <w:p w14:paraId="7F3B2195" w14:textId="50C3F095" w:rsidR="00ED078A" w:rsidRDefault="00BB629F" w:rsidP="001F3873">
            <w:pPr>
              <w:pStyle w:val="CellBody"/>
            </w:pPr>
            <w:r>
              <w:t>Claims and/or other information required by Registry Rules</w:t>
            </w:r>
          </w:p>
        </w:tc>
        <w:tc>
          <w:tcPr>
            <w:tcW w:w="6599" w:type="dxa"/>
          </w:tcPr>
          <w:p w14:paraId="1A844F16" w14:textId="77777777" w:rsidR="00ED078A" w:rsidRDefault="00ED078A" w:rsidP="001F3873">
            <w:pPr>
              <w:pStyle w:val="CellBody"/>
              <w:rPr>
                <w:b/>
                <w:sz w:val="22"/>
              </w:rPr>
            </w:pPr>
          </w:p>
        </w:tc>
      </w:tr>
      <w:tr w:rsidR="00ED078A" w14:paraId="52A290D7" w14:textId="77777777" w:rsidTr="00ED078A">
        <w:tc>
          <w:tcPr>
            <w:tcW w:w="2122" w:type="dxa"/>
          </w:tcPr>
          <w:p w14:paraId="7D00ACDE" w14:textId="459D5257" w:rsidR="00ED078A" w:rsidRDefault="00B80874" w:rsidP="001F3873">
            <w:pPr>
              <w:pStyle w:val="CellBody"/>
            </w:pPr>
            <w:r>
              <w:t>[Other]</w:t>
            </w:r>
          </w:p>
        </w:tc>
        <w:tc>
          <w:tcPr>
            <w:tcW w:w="6599" w:type="dxa"/>
          </w:tcPr>
          <w:p w14:paraId="1DF4C7D2" w14:textId="77777777" w:rsidR="00ED078A" w:rsidRDefault="00ED078A" w:rsidP="001F3873">
            <w:pPr>
              <w:pStyle w:val="CellBody"/>
              <w:rPr>
                <w:b/>
                <w:sz w:val="22"/>
              </w:rPr>
            </w:pPr>
          </w:p>
        </w:tc>
      </w:tr>
    </w:tbl>
    <w:p w14:paraId="79C6F075" w14:textId="3DC34FB7" w:rsidR="003B640A" w:rsidRDefault="003B640A" w:rsidP="001F3873">
      <w:pPr>
        <w:pStyle w:val="Body"/>
      </w:pPr>
    </w:p>
    <w:p w14:paraId="08D602D7" w14:textId="77777777" w:rsidR="001F3873" w:rsidRDefault="001F3873" w:rsidP="001F3873">
      <w:pPr>
        <w:pStyle w:val="Body"/>
      </w:pPr>
    </w:p>
    <w:p w14:paraId="68E5BC25" w14:textId="39FB4A09" w:rsidR="00377D50" w:rsidRDefault="00551461" w:rsidP="002E3150">
      <w:pPr>
        <w:pStyle w:val="Body"/>
      </w:pPr>
      <w:r w:rsidRPr="002E3150">
        <w:rPr>
          <w:b/>
          <w:bCs/>
        </w:rPr>
        <w:t>By</w:t>
      </w:r>
      <w:r w:rsidR="00B80874">
        <w:t>:</w:t>
      </w:r>
      <w:r w:rsidR="00846610">
        <w:t xml:space="preserve"> </w:t>
      </w:r>
      <w:r w:rsidR="00B80874">
        <w:t>__________________________</w:t>
      </w:r>
    </w:p>
    <w:p w14:paraId="0B2FBDA3" w14:textId="0F88517C" w:rsidR="00002C4D" w:rsidRDefault="00002C4D" w:rsidP="002E3150">
      <w:pPr>
        <w:pStyle w:val="Body"/>
      </w:pPr>
      <w:r w:rsidRPr="002E3150">
        <w:rPr>
          <w:b/>
          <w:bCs/>
        </w:rPr>
        <w:t>Name</w:t>
      </w:r>
      <w:r>
        <w:t>:</w:t>
      </w:r>
      <w:r w:rsidRPr="00002C4D">
        <w:t xml:space="preserve"> </w:t>
      </w:r>
      <w:r>
        <w:t>[</w:t>
      </w:r>
      <w:r>
        <w:rPr>
          <w:rFonts w:cs="Arial"/>
        </w:rPr>
        <w:t>●</w:t>
      </w:r>
      <w:r w:rsidRPr="00002C4D">
        <w:t>]</w:t>
      </w:r>
    </w:p>
    <w:p w14:paraId="45EEEBDC" w14:textId="0422843D" w:rsidR="00002C4D" w:rsidRDefault="00002C4D" w:rsidP="002E3150">
      <w:pPr>
        <w:pStyle w:val="Body"/>
      </w:pPr>
      <w:r w:rsidRPr="002E3150">
        <w:rPr>
          <w:b/>
          <w:bCs/>
        </w:rPr>
        <w:t>Title</w:t>
      </w:r>
      <w:r w:rsidRPr="00002C4D">
        <w:t>: [</w:t>
      </w:r>
      <w:r>
        <w:rPr>
          <w:rFonts w:cs="Arial"/>
        </w:rPr>
        <w:t>●</w:t>
      </w:r>
      <w:r w:rsidRPr="00002C4D">
        <w:t>]</w:t>
      </w:r>
    </w:p>
    <w:p w14:paraId="3B37C797" w14:textId="10FF86CA" w:rsidR="00002C4D" w:rsidRDefault="00002C4D" w:rsidP="002E3150">
      <w:pPr>
        <w:pStyle w:val="Body"/>
      </w:pPr>
      <w:r w:rsidRPr="002E3150">
        <w:rPr>
          <w:b/>
          <w:bCs/>
        </w:rPr>
        <w:t>Date</w:t>
      </w:r>
      <w:r w:rsidRPr="00002C4D">
        <w:t>: [</w:t>
      </w:r>
      <w:r>
        <w:rPr>
          <w:rFonts w:cs="Arial"/>
        </w:rPr>
        <w:t>●</w:t>
      </w:r>
      <w:r w:rsidRPr="00002C4D">
        <w:t>]</w:t>
      </w:r>
    </w:p>
    <w:p w14:paraId="7A10E5EE" w14:textId="77777777" w:rsidR="00377D50" w:rsidRPr="00B444C6" w:rsidRDefault="00377D50" w:rsidP="001F3873">
      <w:pPr>
        <w:pStyle w:val="Body"/>
      </w:pPr>
    </w:p>
    <w:p w14:paraId="1CA9EFC5" w14:textId="01C7C4C7" w:rsidR="00972E4E" w:rsidRDefault="00972E4E" w:rsidP="001F3873">
      <w:pPr>
        <w:pStyle w:val="Body"/>
      </w:pPr>
    </w:p>
    <w:sectPr w:rsidR="00972E4E" w:rsidSect="00F537DB">
      <w:headerReference w:type="default" r:id="rId16"/>
      <w:footerReference w:type="default" r:id="rId17"/>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E2FA" w14:textId="77777777" w:rsidR="008C1307" w:rsidRDefault="008C1307" w:rsidP="00972E4E">
      <w:r>
        <w:separator/>
      </w:r>
    </w:p>
  </w:endnote>
  <w:endnote w:type="continuationSeparator" w:id="0">
    <w:p w14:paraId="48F45D8D" w14:textId="77777777" w:rsidR="008C1307" w:rsidRDefault="008C1307" w:rsidP="0097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DB1D" w14:textId="77777777" w:rsidR="00477993" w:rsidRDefault="0047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1"/>
    </w:tblGrid>
    <w:tr w:rsidR="00972E4E" w:rsidRPr="00137146" w14:paraId="62261A4B" w14:textId="77777777" w:rsidTr="00E330E1">
      <w:tc>
        <w:tcPr>
          <w:tcW w:w="8721" w:type="dxa"/>
          <w:gridSpan w:val="4"/>
        </w:tcPr>
        <w:p w14:paraId="659A0E5E" w14:textId="77777777" w:rsidR="00972E4E" w:rsidRPr="00137146" w:rsidRDefault="00972E4E" w:rsidP="002B2780">
          <w:pPr>
            <w:pStyle w:val="Footer"/>
            <w:spacing w:line="240" w:lineRule="auto"/>
            <w:rPr>
              <w:b/>
              <w:bCs/>
              <w:sz w:val="20"/>
              <w:szCs w:val="28"/>
            </w:rPr>
          </w:pPr>
          <w:r w:rsidRPr="00137146">
            <w:rPr>
              <w:b/>
              <w:bCs/>
              <w:sz w:val="20"/>
              <w:szCs w:val="28"/>
            </w:rPr>
            <w:t>IETA: Climate Challenges, Market Solutions</w:t>
          </w:r>
        </w:p>
      </w:tc>
    </w:tr>
    <w:tr w:rsidR="00972E4E" w:rsidRPr="00A04867" w14:paraId="1A2C1FE0" w14:textId="77777777" w:rsidTr="00570BFA">
      <w:trPr>
        <w:trHeight w:val="856"/>
      </w:trPr>
      <w:tc>
        <w:tcPr>
          <w:tcW w:w="2180" w:type="dxa"/>
        </w:tcPr>
        <w:p w14:paraId="6ACB8988" w14:textId="77777777" w:rsidR="00972E4E" w:rsidRPr="00A04867" w:rsidRDefault="00972E4E" w:rsidP="00C54D6E">
          <w:pPr>
            <w:pStyle w:val="Footer"/>
            <w:jc w:val="left"/>
            <w:rPr>
              <w:lang w:val="fr-FR"/>
            </w:rPr>
          </w:pPr>
          <w:r w:rsidRPr="00A04867">
            <w:rPr>
              <w:lang w:val="fr-FR"/>
            </w:rPr>
            <w:t xml:space="preserve">24, Rue Merle d’Aubigné </w:t>
          </w:r>
          <w:r>
            <w:rPr>
              <w:lang w:val="fr-FR"/>
            </w:rPr>
            <w:br/>
          </w:r>
          <w:r w:rsidRPr="00A04867">
            <w:rPr>
              <w:lang w:val="fr-FR"/>
            </w:rPr>
            <w:t>Geneva, 1207</w:t>
          </w:r>
          <w:r>
            <w:rPr>
              <w:lang w:val="fr-FR"/>
            </w:rPr>
            <w:br/>
          </w:r>
          <w:r w:rsidRPr="00A04867">
            <w:rPr>
              <w:lang w:val="fr-FR"/>
            </w:rPr>
            <w:t>Switzerland</w:t>
          </w:r>
        </w:p>
      </w:tc>
      <w:tc>
        <w:tcPr>
          <w:tcW w:w="2180" w:type="dxa"/>
        </w:tcPr>
        <w:p w14:paraId="1D6821E4" w14:textId="77777777" w:rsidR="00972E4E" w:rsidRPr="00A04867" w:rsidRDefault="00972E4E" w:rsidP="00C54D6E">
          <w:pPr>
            <w:pStyle w:val="Footer"/>
            <w:jc w:val="left"/>
            <w:rPr>
              <w:lang w:val="fr-FR"/>
            </w:rPr>
          </w:pPr>
          <w:r w:rsidRPr="00832E46">
            <w:rPr>
              <w:lang w:val="fr-FR"/>
            </w:rPr>
            <w:t>Rue du Commerce 123</w:t>
          </w:r>
          <w:r>
            <w:rPr>
              <w:lang w:val="fr-FR"/>
            </w:rPr>
            <w:br/>
          </w:r>
          <w:r w:rsidRPr="00832E46">
            <w:rPr>
              <w:lang w:val="fr-FR"/>
            </w:rPr>
            <w:t xml:space="preserve">1000 Brussels </w:t>
          </w:r>
          <w:r>
            <w:rPr>
              <w:lang w:val="fr-FR"/>
            </w:rPr>
            <w:br/>
          </w:r>
          <w:r w:rsidRPr="00832E46">
            <w:rPr>
              <w:lang w:val="fr-FR"/>
            </w:rPr>
            <w:t>Belgium</w:t>
          </w:r>
        </w:p>
      </w:tc>
      <w:tc>
        <w:tcPr>
          <w:tcW w:w="2180" w:type="dxa"/>
        </w:tcPr>
        <w:p w14:paraId="3EE8E87E" w14:textId="77777777" w:rsidR="00972E4E" w:rsidRPr="00C54D6E" w:rsidRDefault="00972E4E" w:rsidP="00C54D6E">
          <w:pPr>
            <w:pStyle w:val="Footer"/>
            <w:jc w:val="left"/>
          </w:pPr>
          <w:r w:rsidRPr="00A12033">
            <w:t xml:space="preserve">1001 Pennsylvania Ave. </w:t>
          </w:r>
          <w:r>
            <w:br/>
            <w:t>N</w:t>
          </w:r>
          <w:r w:rsidRPr="00A12033">
            <w:t>W Suite 7117</w:t>
          </w:r>
          <w:r>
            <w:br/>
          </w:r>
          <w:r w:rsidRPr="00A12033">
            <w:t xml:space="preserve">Washington DC 20004 </w:t>
          </w:r>
          <w:r>
            <w:br/>
          </w:r>
          <w:r w:rsidRPr="00C54D6E">
            <w:t>USA</w:t>
          </w:r>
        </w:p>
      </w:tc>
      <w:tc>
        <w:tcPr>
          <w:tcW w:w="2181" w:type="dxa"/>
        </w:tcPr>
        <w:p w14:paraId="082BFA40" w14:textId="77777777" w:rsidR="00972E4E" w:rsidRPr="00A04867" w:rsidRDefault="00972E4E" w:rsidP="00C54D6E">
          <w:pPr>
            <w:pStyle w:val="Footer"/>
            <w:jc w:val="left"/>
            <w:rPr>
              <w:lang w:val="fr-FR"/>
            </w:rPr>
          </w:pPr>
          <w:r w:rsidRPr="00C54D6E">
            <w:rPr>
              <w:lang w:val="fr-FR"/>
            </w:rPr>
            <w:t>481 University Avenue</w:t>
          </w:r>
          <w:r>
            <w:rPr>
              <w:lang w:val="fr-FR"/>
            </w:rPr>
            <w:br/>
          </w:r>
          <w:r w:rsidRPr="00C54D6E">
            <w:rPr>
              <w:lang w:val="fr-FR"/>
            </w:rPr>
            <w:t>Suite 703</w:t>
          </w:r>
          <w:r>
            <w:rPr>
              <w:lang w:val="fr-FR"/>
            </w:rPr>
            <w:br/>
          </w:r>
          <w:r w:rsidRPr="00C54D6E">
            <w:rPr>
              <w:lang w:val="fr-FR"/>
            </w:rPr>
            <w:t>Toronto, ON, M5G 2E9</w:t>
          </w:r>
          <w:r>
            <w:rPr>
              <w:lang w:val="fr-FR"/>
            </w:rPr>
            <w:br/>
          </w:r>
          <w:r w:rsidRPr="00C54D6E">
            <w:rPr>
              <w:lang w:val="fr-FR"/>
            </w:rPr>
            <w:t xml:space="preserve">Canada </w:t>
          </w:r>
        </w:p>
      </w:tc>
    </w:tr>
  </w:tbl>
  <w:p w14:paraId="29CF97D0" w14:textId="77777777" w:rsidR="00972E4E" w:rsidRPr="00A04867" w:rsidRDefault="00972E4E" w:rsidP="00C2708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4F4A" w14:textId="77777777" w:rsidR="00477993" w:rsidRDefault="004779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5777" w14:textId="77777777" w:rsidR="00972E4E" w:rsidRPr="005C733D" w:rsidRDefault="00972E4E" w:rsidP="005C7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086" w:rsidP="007D1E0B" w:rsidRDefault="002B77FE" w14:paraId="412D7F50" w14:textId="6F7C2C82">
    <w:pPr>
      <w:pStyle w:val="DocExCode"/>
    </w:pPr>
    <w:fldSimple w:instr=" DOCPROPERTY &quot;Document number&quot;  \* MERGEFORMAT ">
      <w:r w:rsidR="00477993">
        <w:t>A47399075</w:t>
      </w:r>
    </w:fldSimple>
    <w:r w:rsidR="00C27086">
      <w:t>/</w:t>
    </w:r>
    <w:fldSimple w:instr=" DOCPROPERTY &quot;Version&quot;  \* MERGEFORMAT ">
      <w:r w:rsidR="00477993">
        <w:t>7.0</w:t>
      </w:r>
    </w:fldSimple>
    <w:r w:rsidR="00C27086">
      <w:t>/</w:t>
    </w:r>
    <w:fldSimple w:instr=" DOCPROPERTY &quot;Last Modified&quot;  \* MERGEFORMAT ">
      <w:r w:rsidR="00477993">
        <w:t>31 Aug 2022</w:t>
      </w:r>
    </w:fldSimple>
  </w:p>
  <w:p w:rsidR="00C27086" w:rsidP="007D1E0B" w:rsidRDefault="00C27086" w14:paraId="0979FE8D"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717C" w14:textId="77777777" w:rsidR="008C1307" w:rsidRDefault="008C1307" w:rsidP="00972E4E">
      <w:r>
        <w:separator/>
      </w:r>
    </w:p>
  </w:footnote>
  <w:footnote w:type="continuationSeparator" w:id="0">
    <w:p w14:paraId="7D9AC132" w14:textId="77777777" w:rsidR="008C1307" w:rsidRDefault="008C1307" w:rsidP="00972E4E">
      <w:r>
        <w:continuationSeparator/>
      </w:r>
    </w:p>
  </w:footnote>
  <w:footnote w:id="1">
    <w:p w14:paraId="5D4129B6" w14:textId="0A2AE09E" w:rsidR="00972E4E" w:rsidRPr="000A37D3" w:rsidRDefault="00972E4E" w:rsidP="00F537DB">
      <w:pPr>
        <w:pStyle w:val="FootnoteText"/>
      </w:pPr>
      <w:r>
        <w:rPr>
          <w:rStyle w:val="FootnoteReference"/>
          <w:rFonts w:eastAsia="Arial" w:cs="Arial"/>
        </w:rPr>
        <w:footnoteRef/>
      </w:r>
      <w:r>
        <w:rPr>
          <w:rFonts w:eastAsia="Arial" w:cs="Arial"/>
        </w:rPr>
        <w:tab/>
      </w:r>
      <w:r w:rsidRPr="000A37D3">
        <w:rPr>
          <w:rFonts w:eastAsia="Arial" w:cs="Arial"/>
        </w:rPr>
        <w:t xml:space="preserve">[Note to IETA: Consider adding the following bolt-on clause at the end of this arbitration clause to specifically provide for video or telephone conference hearings as the default option in circumstances where a public health emergency may otherwise interfere with the ability of the </w:t>
      </w:r>
      <w:r w:rsidR="00742C25">
        <w:rPr>
          <w:rFonts w:eastAsia="Arial" w:cs="Arial"/>
        </w:rPr>
        <w:t>P</w:t>
      </w:r>
      <w:r w:rsidRPr="000A37D3">
        <w:rPr>
          <w:rFonts w:eastAsia="Arial" w:cs="Arial"/>
        </w:rPr>
        <w:t>arties to attend an in-person hearing. Whilst most arbitral tribunals will be able to direct this as part of their procedural discretion, the inclusion of this supplemental language will provide robust encouragement to the tribunal to take those steps, and minimise any ability of other parties to take awkward positions aimed at delaying matters.</w:t>
      </w:r>
    </w:p>
    <w:p w14:paraId="27EA0CAD" w14:textId="1D5388F8" w:rsidR="00972E4E" w:rsidRPr="000A37D3" w:rsidRDefault="000A37D3" w:rsidP="000A37D3">
      <w:pPr>
        <w:pStyle w:val="FootnoteText"/>
      </w:pPr>
      <w:r>
        <w:rPr>
          <w:rFonts w:eastAsia="Arial" w:cs="Arial"/>
        </w:rPr>
        <w:tab/>
      </w:r>
      <w:r w:rsidR="00972E4E" w:rsidRPr="000A37D3">
        <w:rPr>
          <w:rFonts w:eastAsia="Arial" w:cs="Arial"/>
        </w:rPr>
        <w:t>“In the event of a declared public health emergency by either the World Health Organisation (the “</w:t>
      </w:r>
      <w:r w:rsidR="00AF4EA8" w:rsidRPr="00AF4EA8">
        <w:rPr>
          <w:rFonts w:eastAsia="Arial" w:cs="Arial"/>
          <w:b/>
          <w:bCs/>
        </w:rPr>
        <w:t>WHO</w:t>
      </w:r>
      <w:r w:rsidR="00972E4E" w:rsidRPr="000A37D3">
        <w:rPr>
          <w:rFonts w:eastAsia="Arial" w:cs="Arial"/>
        </w:rPr>
        <w:t xml:space="preserve">”) or a national </w:t>
      </w:r>
      <w:r w:rsidR="002230D7">
        <w:rPr>
          <w:rFonts w:eastAsia="Arial" w:cs="Arial"/>
        </w:rPr>
        <w:t>g</w:t>
      </w:r>
      <w:r w:rsidR="00972E4E" w:rsidRPr="000A37D3">
        <w:rPr>
          <w:rFonts w:eastAsia="Arial" w:cs="Arial"/>
        </w:rPr>
        <w:t xml:space="preserve">overnment, as a consequence of which it is inadvisable or prohibited for the </w:t>
      </w:r>
      <w:r w:rsidR="00AF4EA8">
        <w:rPr>
          <w:rFonts w:eastAsia="Arial" w:cs="Arial"/>
        </w:rPr>
        <w:t>P</w:t>
      </w:r>
      <w:r w:rsidR="00972E4E" w:rsidRPr="000A37D3">
        <w:rPr>
          <w:rFonts w:eastAsia="Arial" w:cs="Arial"/>
        </w:rPr>
        <w:t>arties and/or their legal representatives to travel to, or attend any hearing ordered by the arbitrator, the following shall apply:</w:t>
      </w:r>
    </w:p>
    <w:p w14:paraId="58F50F5B" w14:textId="7FE5EB04" w:rsidR="00972E4E" w:rsidRPr="000A37D3" w:rsidRDefault="000A37D3" w:rsidP="000A37D3">
      <w:pPr>
        <w:pStyle w:val="FootnoteText"/>
      </w:pPr>
      <w:r>
        <w:rPr>
          <w:rFonts w:eastAsia="Arial" w:cs="Arial"/>
        </w:rPr>
        <w:tab/>
        <w:t>(i)</w:t>
      </w:r>
      <w:r>
        <w:rPr>
          <w:rFonts w:eastAsia="Arial" w:cs="Arial"/>
        </w:rPr>
        <w:tab/>
      </w:r>
      <w:r w:rsidR="00972E4E" w:rsidRPr="000A37D3">
        <w:rPr>
          <w:rFonts w:eastAsia="Arial" w:cs="Arial"/>
        </w:rPr>
        <w:t>any such hearing shall be held via video or telephone conference upon the order of the arbitrator;</w:t>
      </w:r>
    </w:p>
    <w:p w14:paraId="4C5AECFA" w14:textId="28BA5F92" w:rsidR="00972E4E" w:rsidRPr="000A37D3" w:rsidRDefault="000A37D3" w:rsidP="000A37D3">
      <w:pPr>
        <w:pStyle w:val="FootnoteText"/>
      </w:pPr>
      <w:r>
        <w:rPr>
          <w:rFonts w:eastAsia="Arial" w:cs="Arial"/>
        </w:rPr>
        <w:tab/>
        <w:t>(ii)</w:t>
      </w:r>
      <w:r>
        <w:rPr>
          <w:rFonts w:eastAsia="Arial" w:cs="Arial"/>
        </w:rPr>
        <w:tab/>
      </w:r>
      <w:r w:rsidR="00972E4E" w:rsidRPr="000A37D3">
        <w:rPr>
          <w:rFonts w:eastAsia="Arial" w:cs="Arial"/>
        </w:rPr>
        <w:t xml:space="preserve">the </w:t>
      </w:r>
      <w:r w:rsidR="002230D7">
        <w:rPr>
          <w:rFonts w:eastAsia="Arial" w:cs="Arial"/>
        </w:rPr>
        <w:t>P</w:t>
      </w:r>
      <w:r w:rsidR="00972E4E" w:rsidRPr="000A37D3">
        <w:rPr>
          <w:rFonts w:eastAsia="Arial" w:cs="Arial"/>
        </w:rPr>
        <w:t>arties agree that no objection shall be taken to the decision, order or award of the arbitrator following any such hearing on the basis that the hearing was held by video or telephone conference; and</w:t>
      </w:r>
    </w:p>
    <w:p w14:paraId="57420145" w14:textId="10D17E92" w:rsidR="00972E4E" w:rsidRPr="000A37D3" w:rsidRDefault="000A37D3" w:rsidP="000A37D3">
      <w:pPr>
        <w:pStyle w:val="FootnoteText"/>
      </w:pPr>
      <w:r>
        <w:rPr>
          <w:rFonts w:eastAsia="Arial" w:cs="Arial"/>
        </w:rPr>
        <w:tab/>
        <w:t>(iii)</w:t>
      </w:r>
      <w:r>
        <w:rPr>
          <w:rFonts w:eastAsia="Arial" w:cs="Arial"/>
        </w:rPr>
        <w:tab/>
      </w:r>
      <w:r w:rsidR="00972E4E" w:rsidRPr="000A37D3">
        <w:rPr>
          <w:rFonts w:eastAsia="Arial" w:cs="Arial"/>
        </w:rPr>
        <w:t xml:space="preserve">in exceptional circumstances only the arbitrator shall have the discretion to order that a hearing shall be held in person, but only after full and thorough consideration of the prevailing guidance of the WHO and any relevant travel or social distancing restrictions or guidelines affecting the </w:t>
      </w:r>
      <w:r w:rsidR="006E1906">
        <w:rPr>
          <w:rFonts w:eastAsia="Arial" w:cs="Arial"/>
        </w:rPr>
        <w:t>P</w:t>
      </w:r>
      <w:r w:rsidR="00972E4E" w:rsidRPr="000A37D3">
        <w:rPr>
          <w:rFonts w:eastAsia="Arial" w:cs="Arial"/>
        </w:rPr>
        <w:t>arties and/or their legal representatives and the implementation of appropriate mitigation.”]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5799" w14:textId="77777777" w:rsidR="00477993" w:rsidRDefault="00477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972E4E" w14:paraId="3874B1F5" w14:textId="77777777" w:rsidTr="00866498">
      <w:tc>
        <w:tcPr>
          <w:tcW w:w="4360" w:type="dxa"/>
        </w:tcPr>
        <w:p w14:paraId="6151632F" w14:textId="77777777" w:rsidR="00972E4E" w:rsidRDefault="00972E4E" w:rsidP="003A2737">
          <w:pPr>
            <w:pStyle w:val="Header"/>
          </w:pPr>
          <w:r>
            <w:rPr>
              <w:noProof/>
            </w:rPr>
            <w:drawing>
              <wp:inline distT="0" distB="0" distL="0" distR="0" wp14:anchorId="1DDEFF90" wp14:editId="0EFEEC97">
                <wp:extent cx="17589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666750"/>
                        </a:xfrm>
                        <a:prstGeom prst="rect">
                          <a:avLst/>
                        </a:prstGeom>
                        <a:noFill/>
                        <a:ln>
                          <a:noFill/>
                        </a:ln>
                      </pic:spPr>
                    </pic:pic>
                  </a:graphicData>
                </a:graphic>
              </wp:inline>
            </w:drawing>
          </w:r>
        </w:p>
      </w:tc>
      <w:tc>
        <w:tcPr>
          <w:tcW w:w="4361" w:type="dxa"/>
        </w:tcPr>
        <w:p w14:paraId="0A56E416" w14:textId="77777777" w:rsidR="00972E4E" w:rsidRDefault="00972E4E" w:rsidP="00111769">
          <w:pPr>
            <w:pStyle w:val="Header"/>
            <w:jc w:val="right"/>
          </w:pPr>
        </w:p>
        <w:p w14:paraId="4278C395" w14:textId="77777777" w:rsidR="00972E4E" w:rsidRDefault="00972E4E" w:rsidP="00111769">
          <w:pPr>
            <w:pStyle w:val="Header"/>
            <w:jc w:val="right"/>
          </w:pPr>
        </w:p>
        <w:p w14:paraId="070A7D47" w14:textId="2B4AA8A6" w:rsidR="00972E4E" w:rsidRDefault="002B77FE" w:rsidP="00111769">
          <w:pPr>
            <w:pStyle w:val="Header"/>
            <w:jc w:val="right"/>
          </w:pPr>
          <w:fldSimple w:instr=" DOCPROPERTY &quot;Document Number&quot;  "/>
          <w:r w:rsidR="008C1307">
            <w:fldChar w:fldCharType="begin"/>
          </w:r>
          <w:r w:rsidR="008C1307">
            <w:instrText xml:space="preserve"> DOCPROPERTY "Last Modified"  \* MERGEFORMAT </w:instrText>
          </w:r>
          <w:r w:rsidR="008C1307">
            <w:fldChar w:fldCharType="separate"/>
          </w:r>
          <w:r w:rsidR="008C1307">
            <w:fldChar w:fldCharType="end"/>
          </w:r>
        </w:p>
      </w:tc>
    </w:tr>
  </w:tbl>
  <w:p w14:paraId="6FDBE170" w14:textId="77777777" w:rsidR="00972E4E" w:rsidRPr="003A2737" w:rsidRDefault="00972E4E"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8539" w14:textId="77777777" w:rsidR="00477993" w:rsidRDefault="00477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972E4E" w14:paraId="67827CE5" w14:textId="77777777" w:rsidTr="0050233F">
      <w:trPr>
        <w:trHeight w:val="740"/>
      </w:trPr>
      <w:tc>
        <w:tcPr>
          <w:tcW w:w="2268" w:type="dxa"/>
        </w:tcPr>
        <w:p w14:paraId="3F4E43C0" w14:textId="77777777" w:rsidR="00972E4E" w:rsidRDefault="00972E4E" w:rsidP="00D13AA7">
          <w:pPr>
            <w:pStyle w:val="Header"/>
          </w:pPr>
          <w:r>
            <w:rPr>
              <w:noProof/>
              <w:sz w:val="22"/>
            </w:rPr>
            <w:drawing>
              <wp:inline distT="0" distB="0" distL="0" distR="0" wp14:anchorId="64C715F3" wp14:editId="44A1F4DA">
                <wp:extent cx="11239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tc>
      <w:tc>
        <w:tcPr>
          <w:tcW w:w="4185" w:type="dxa"/>
          <w:vAlign w:val="center"/>
        </w:tcPr>
        <w:p w14:paraId="3889EE0C" w14:textId="77777777" w:rsidR="00972E4E" w:rsidRDefault="00972E4E" w:rsidP="00D13AA7">
          <w:pPr>
            <w:pStyle w:val="Header"/>
            <w:jc w:val="center"/>
          </w:pPr>
          <w:r w:rsidRPr="00683A03">
            <w:t>VCC Spot or Forward Trade Agreement</w:t>
          </w:r>
        </w:p>
      </w:tc>
      <w:tc>
        <w:tcPr>
          <w:tcW w:w="2268" w:type="dxa"/>
        </w:tcPr>
        <w:p w14:paraId="1E7E1F46" w14:textId="77777777" w:rsidR="00972E4E" w:rsidRDefault="00972E4E" w:rsidP="00D13AA7">
          <w:pPr>
            <w:pStyle w:val="Header"/>
          </w:pPr>
        </w:p>
      </w:tc>
    </w:tr>
  </w:tbl>
  <w:p w14:paraId="13FE4D70" w14:textId="77777777" w:rsidR="00972E4E" w:rsidRPr="003A2737" w:rsidRDefault="00972E4E" w:rsidP="003A2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D8205E" w14:paraId="60C814B7" w14:textId="77777777" w:rsidTr="00C27086">
      <w:trPr>
        <w:trHeight w:val="740"/>
      </w:trPr>
      <w:tc>
        <w:tcPr>
          <w:tcW w:w="2268" w:type="dxa"/>
        </w:tcPr>
        <w:p w14:paraId="3E6019AE" w14:textId="77777777" w:rsidR="00D8205E" w:rsidRDefault="00D8205E" w:rsidP="003A2737">
          <w:pPr>
            <w:pStyle w:val="Header"/>
          </w:pPr>
        </w:p>
      </w:tc>
      <w:tc>
        <w:tcPr>
          <w:tcW w:w="4185" w:type="dxa"/>
          <w:vAlign w:val="center"/>
        </w:tcPr>
        <w:p w14:paraId="07C5FC22" w14:textId="77777777" w:rsidR="00D8205E" w:rsidRDefault="00683A03" w:rsidP="00C27086">
          <w:pPr>
            <w:pStyle w:val="Header"/>
            <w:jc w:val="center"/>
          </w:pPr>
          <w:r w:rsidRPr="00683A03">
            <w:t>VCC Spot or Forward Trade Agreement</w:t>
          </w:r>
        </w:p>
      </w:tc>
      <w:tc>
        <w:tcPr>
          <w:tcW w:w="2268" w:type="dxa"/>
        </w:tcPr>
        <w:p w14:paraId="5166689C" w14:textId="77777777" w:rsidR="00D8205E" w:rsidRDefault="00D8205E" w:rsidP="003A2737">
          <w:pPr>
            <w:pStyle w:val="Header"/>
          </w:pPr>
        </w:p>
      </w:tc>
    </w:tr>
  </w:tbl>
  <w:p w14:paraId="76CFADD5" w14:textId="77777777" w:rsidR="00FB239F" w:rsidRDefault="00FB239F" w:rsidP="003A2737">
    <w:pPr>
      <w:pStyle w:val="Header"/>
    </w:pPr>
    <w:r>
      <w:rPr>
        <w:noProof/>
        <w:sz w:val="22"/>
      </w:rPr>
      <w:drawing>
        <wp:anchor distT="0" distB="0" distL="114300" distR="114300" simplePos="0" relativeHeight="251659264" behindDoc="0" locked="0" layoutInCell="1" allowOverlap="1" wp14:anchorId="7F7FF376" wp14:editId="6AAC01AE">
          <wp:simplePos x="0" y="0"/>
          <wp:positionH relativeFrom="column">
            <wp:posOffset>1270</wp:posOffset>
          </wp:positionH>
          <wp:positionV relativeFrom="paragraph">
            <wp:posOffset>-447675</wp:posOffset>
          </wp:positionV>
          <wp:extent cx="1122680" cy="43878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C02A" w14:textId="77777777" w:rsidR="00056AC2" w:rsidRPr="003A2737" w:rsidRDefault="00056AC2" w:rsidP="003A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ame w:val="Recitals"/>
    <w:numStyleLink w:val="LLRecitals"/>
  </w:abstractNum>
  <w:abstractNum w:abstractNumId="11" w15:restartNumberingAfterBreak="0">
    <w:nsid w:val="03BC7754"/>
    <w:multiLevelType w:val="multilevel"/>
    <w:tmpl w:val="C054F7D8"/>
    <w:name w:val="Table bullet"/>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08446D4A"/>
    <w:name w:va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3" w15:restartNumberingAfterBreak="0">
    <w:nsid w:val="059E2F2A"/>
    <w:multiLevelType w:val="multilevel"/>
    <w:tmpl w:val="DF1CD8FE"/>
    <w:name w:val="Level"/>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4" w15:restartNumberingAfterBreak="0">
    <w:nsid w:val="08D03504"/>
    <w:multiLevelType w:val="multilevel"/>
    <w:tmpl w:val="45E60E26"/>
    <w:name w:val="List Numbers"/>
    <w:numStyleLink w:val="LLListNumbers"/>
  </w:abstractNum>
  <w:abstractNum w:abstractNumId="15" w15:restartNumberingAfterBreak="0">
    <w:nsid w:val="0B2668E4"/>
    <w:multiLevelType w:val="multilevel"/>
    <w:tmpl w:val="DF1CD8FE"/>
    <w:numStyleLink w:val="LLLevel"/>
  </w:abstractNum>
  <w:abstractNum w:abstractNumId="16" w15:restartNumberingAfterBreak="0">
    <w:nsid w:val="0BDB1481"/>
    <w:multiLevelType w:val="multilevel"/>
    <w:tmpl w:val="75BC11A0"/>
    <w:name w:val="UCAlpha"/>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7" w15:restartNumberingAfterBreak="0">
    <w:nsid w:val="0C2776A1"/>
    <w:multiLevelType w:val="multilevel"/>
    <w:tmpl w:val="6B8A2852"/>
    <w:name w:val="alpha"/>
    <w:numStyleLink w:val="LLalpha"/>
  </w:abstractNum>
  <w:abstractNum w:abstractNumId="18" w15:restartNumberingAfterBreak="0">
    <w:nsid w:val="0CBB1AC4"/>
    <w:multiLevelType w:val="multilevel"/>
    <w:tmpl w:val="C3541724"/>
    <w:name w:val="T+C"/>
    <w:numStyleLink w:val="LLTC"/>
  </w:abstractNum>
  <w:abstractNum w:abstractNumId="19" w15:restartNumberingAfterBreak="0">
    <w:nsid w:val="0E260C0E"/>
    <w:multiLevelType w:val="multilevel"/>
    <w:tmpl w:val="C3541724"/>
    <w:name w:val="T+C_1"/>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0" w15:restartNumberingAfterBreak="0">
    <w:nsid w:val="10095054"/>
    <w:multiLevelType w:val="multilevel"/>
    <w:tmpl w:val="9F565188"/>
    <w:name w:val="Table"/>
    <w:numStyleLink w:val="LLTable"/>
  </w:abstractNum>
  <w:abstractNum w:abstractNumId="21" w15:restartNumberingAfterBreak="0">
    <w:nsid w:val="108730AE"/>
    <w:multiLevelType w:val="multilevel"/>
    <w:tmpl w:val="579ECC4A"/>
    <w:name w:val="roman"/>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2" w15:restartNumberingAfterBreak="0">
    <w:nsid w:val="113711E7"/>
    <w:multiLevelType w:val="multilevel"/>
    <w:tmpl w:val="7D1E5C80"/>
    <w:name w:val="Schedule Heading"/>
    <w:numStyleLink w:val="LLScheduleHeading"/>
  </w:abstractNum>
  <w:abstractNum w:abstractNumId="23"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3A6B58"/>
    <w:multiLevelType w:val="multilevel"/>
    <w:tmpl w:val="09BA6932"/>
    <w:name w:val="bullet"/>
    <w:numStyleLink w:val="LLbullet"/>
  </w:abstractNum>
  <w:abstractNum w:abstractNumId="25" w15:restartNumberingAfterBreak="0">
    <w:nsid w:val="178D3195"/>
    <w:multiLevelType w:val="multilevel"/>
    <w:tmpl w:val="052824E8"/>
    <w:name w:val="Parties"/>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6" w15:restartNumberingAfterBreak="0">
    <w:nsid w:val="17D56EA2"/>
    <w:multiLevelType w:val="multilevel"/>
    <w:tmpl w:val="7D1E5C80"/>
    <w:name w:val="Schedule Heading_1"/>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19C26059"/>
    <w:multiLevelType w:val="multilevel"/>
    <w:tmpl w:val="F49C9BD6"/>
    <w:name w:val="UCRoman"/>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8" w15:restartNumberingAfterBreak="0">
    <w:nsid w:val="1A4C0119"/>
    <w:multiLevelType w:val="multilevel"/>
    <w:tmpl w:val="FF669768"/>
    <w:name w:val="Table alpha"/>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DE0546B"/>
    <w:multiLevelType w:val="multilevel"/>
    <w:tmpl w:val="052824E8"/>
    <w:name w:val="Parties_1"/>
    <w:numStyleLink w:val="LLParties"/>
  </w:abstractNum>
  <w:abstractNum w:abstractNumId="30" w15:restartNumberingAfterBreak="0">
    <w:nsid w:val="1E316AF0"/>
    <w:multiLevelType w:val="multilevel"/>
    <w:tmpl w:val="5770BC38"/>
    <w:name w:val="double alpha"/>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1" w15:restartNumberingAfterBreak="0">
    <w:nsid w:val="21DF2964"/>
    <w:multiLevelType w:val="multilevel"/>
    <w:tmpl w:val="3F4E1D08"/>
    <w:name w:val="Table roman"/>
    <w:numStyleLink w:val="LLTableroman"/>
  </w:abstractNum>
  <w:abstractNum w:abstractNumId="32" w15:restartNumberingAfterBreak="0">
    <w:nsid w:val="26AC44F1"/>
    <w:multiLevelType w:val="multilevel"/>
    <w:tmpl w:val="08090023"/>
    <w:name w:val="Heading"/>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29846E32"/>
    <w:multiLevelType w:val="multilevel"/>
    <w:tmpl w:val="CD34D7B6"/>
    <w:name w:val="CO body numbering"/>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4" w15:restartNumberingAfterBreak="0">
    <w:nsid w:val="2B7D119F"/>
    <w:multiLevelType w:val="multilevel"/>
    <w:tmpl w:val="45E60E26"/>
    <w:name w:val="List Numbers_1"/>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325637B4"/>
    <w:multiLevelType w:val="multilevel"/>
    <w:tmpl w:val="5770BC38"/>
    <w:name w:val="double alpha_1"/>
    <w:numStyleLink w:val="LLdoublealpha"/>
  </w:abstractNum>
  <w:abstractNum w:abstractNumId="36" w15:restartNumberingAfterBreak="0">
    <w:nsid w:val="337A093D"/>
    <w:multiLevelType w:val="multilevel"/>
    <w:tmpl w:val="75BC11A0"/>
    <w:name w:val="UCAlpha_1"/>
    <w:numStyleLink w:val="LLUCAlpha"/>
  </w:abstractNum>
  <w:abstractNum w:abstractNumId="37" w15:restartNumberingAfterBreak="0">
    <w:nsid w:val="354129BB"/>
    <w:multiLevelType w:val="multilevel"/>
    <w:tmpl w:val="383CCEC4"/>
    <w:name w:val="dash"/>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8"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F6369D8"/>
    <w:multiLevelType w:val="multilevel"/>
    <w:tmpl w:val="D4A44AA8"/>
    <w:name w:val="engage"/>
    <w:numStyleLink w:val="LLengage"/>
  </w:abstractNum>
  <w:abstractNum w:abstractNumId="40" w15:restartNumberingAfterBreak="0">
    <w:nsid w:val="414C5001"/>
    <w:multiLevelType w:val="multilevel"/>
    <w:tmpl w:val="3F4E1D08"/>
    <w:name w:val="Table roman_1"/>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1" w15:restartNumberingAfterBreak="0">
    <w:nsid w:val="44D60C64"/>
    <w:multiLevelType w:val="multilevel"/>
    <w:tmpl w:val="D4A44AA8"/>
    <w:name w:val="engage_1"/>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2" w15:restartNumberingAfterBreak="0">
    <w:nsid w:val="4C2A2ED0"/>
    <w:multiLevelType w:val="multilevel"/>
    <w:tmpl w:val="70248C04"/>
    <w:name w:val="Schedule_1"/>
    <w:styleLink w:val="LLSchedu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3" w15:restartNumberingAfterBreak="0">
    <w:nsid w:val="4CFE68D7"/>
    <w:multiLevelType w:val="multilevel"/>
    <w:tmpl w:val="6B8A2852"/>
    <w:name w:val="alpha_1"/>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4" w15:restartNumberingAfterBreak="0">
    <w:nsid w:val="53C20CF1"/>
    <w:multiLevelType w:val="multilevel"/>
    <w:tmpl w:val="579ECC4A"/>
    <w:name w:val="roman_1"/>
    <w:numStyleLink w:val="LLroman"/>
  </w:abstractNum>
  <w:abstractNum w:abstractNumId="45" w15:restartNumberingAfterBreak="0">
    <w:nsid w:val="54C56367"/>
    <w:multiLevelType w:val="multilevel"/>
    <w:tmpl w:val="9F565188"/>
    <w:name w:val="Table_1"/>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6" w15:restartNumberingAfterBreak="0">
    <w:nsid w:val="56F71436"/>
    <w:multiLevelType w:val="multilevel"/>
    <w:tmpl w:val="383CCEC4"/>
    <w:name w:val="dash_1"/>
    <w:numStyleLink w:val="LLdashbullet"/>
  </w:abstractNum>
  <w:abstractNum w:abstractNumId="47" w15:restartNumberingAfterBreak="0">
    <w:nsid w:val="5E547DDA"/>
    <w:multiLevelType w:val="multilevel"/>
    <w:tmpl w:val="C054F7D8"/>
    <w:name w:val="Table bullet_1"/>
    <w:numStyleLink w:val="LLTablebullet"/>
  </w:abstractNum>
  <w:abstractNum w:abstractNumId="48"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860861"/>
    <w:multiLevelType w:val="multilevel"/>
    <w:tmpl w:val="BB16DBE8"/>
    <w:name w:val="Recitals_1"/>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0" w15:restartNumberingAfterBreak="0">
    <w:nsid w:val="6D8721FF"/>
    <w:multiLevelType w:val="multilevel"/>
    <w:tmpl w:val="FF669768"/>
    <w:name w:val="Table alpha_1"/>
    <w:numStyleLink w:val="LLTablealpha"/>
  </w:abstractNum>
  <w:abstractNum w:abstractNumId="51" w15:restartNumberingAfterBreak="0">
    <w:nsid w:val="7169173D"/>
    <w:multiLevelType w:val="singleLevel"/>
    <w:tmpl w:val="B5FC0D94"/>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52" w15:restartNumberingAfterBreak="0">
    <w:nsid w:val="720A2EA5"/>
    <w:multiLevelType w:val="multilevel"/>
    <w:tmpl w:val="CD34D7B6"/>
    <w:name w:val="CO body numbering_1"/>
    <w:numStyleLink w:val="FormCOBody"/>
  </w:abstractNum>
  <w:abstractNum w:abstractNumId="53" w15:restartNumberingAfterBreak="0">
    <w:nsid w:val="73717529"/>
    <w:multiLevelType w:val="multilevel"/>
    <w:tmpl w:val="09BA6932"/>
    <w:name w:val="bullet_1"/>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4" w15:restartNumberingAfterBreak="0">
    <w:nsid w:val="7C260529"/>
    <w:multiLevelType w:val="multilevel"/>
    <w:tmpl w:val="F49C9BD6"/>
    <w:name w:val="UCRoman_1"/>
    <w:numStyleLink w:val="LLUCRoman"/>
  </w:abstractNum>
  <w:num w:numId="1">
    <w:abstractNumId w:val="43"/>
  </w:num>
  <w:num w:numId="2">
    <w:abstractNumId w:val="53"/>
  </w:num>
  <w:num w:numId="3">
    <w:abstractNumId w:val="37"/>
  </w:num>
  <w:num w:numId="4">
    <w:abstractNumId w:val="30"/>
  </w:num>
  <w:num w:numId="5">
    <w:abstractNumId w:val="41"/>
  </w:num>
  <w:num w:numId="6">
    <w:abstractNumId w:val="13"/>
  </w:num>
  <w:num w:numId="7">
    <w:abstractNumId w:val="34"/>
  </w:num>
  <w:num w:numId="8">
    <w:abstractNumId w:val="25"/>
  </w:num>
  <w:num w:numId="9">
    <w:abstractNumId w:val="49"/>
  </w:num>
  <w:num w:numId="10">
    <w:abstractNumId w:val="21"/>
  </w:num>
  <w:num w:numId="11">
    <w:abstractNumId w:val="42"/>
  </w:num>
  <w:num w:numId="12">
    <w:abstractNumId w:val="19"/>
  </w:num>
  <w:num w:numId="13">
    <w:abstractNumId w:val="45"/>
  </w:num>
  <w:num w:numId="14">
    <w:abstractNumId w:val="28"/>
  </w:num>
  <w:num w:numId="15">
    <w:abstractNumId w:val="11"/>
  </w:num>
  <w:num w:numId="16">
    <w:abstractNumId w:val="40"/>
  </w:num>
  <w:num w:numId="17">
    <w:abstractNumId w:val="38"/>
  </w:num>
  <w:num w:numId="18">
    <w:abstractNumId w:val="16"/>
  </w:num>
  <w:num w:numId="19">
    <w:abstractNumId w:val="27"/>
  </w:num>
  <w:num w:numId="20">
    <w:abstractNumId w:val="4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8"/>
  </w:num>
  <w:num w:numId="32">
    <w:abstractNumId w:val="23"/>
  </w:num>
  <w:num w:numId="33">
    <w:abstractNumId w:val="32"/>
  </w:num>
  <w:num w:numId="34">
    <w:abstractNumId w:val="26"/>
  </w:num>
  <w:num w:numId="35">
    <w:abstractNumId w:val="33"/>
  </w:num>
  <w:num w:numId="36">
    <w:abstractNumId w:val="52"/>
  </w:num>
  <w:num w:numId="37">
    <w:abstractNumId w:val="17"/>
    <w:lvlOverride w:ilvl="0">
      <w:lvl w:ilvl="0">
        <w:start w:val="1"/>
        <w:numFmt w:val="lowerLetter"/>
        <w:pStyle w:val="alpha1"/>
        <w:lvlText w:val="(%1)"/>
        <w:lvlJc w:val="left"/>
        <w:pPr>
          <w:tabs>
            <w:tab w:val="num" w:pos="680"/>
          </w:tabs>
          <w:ind w:left="680" w:hanging="680"/>
        </w:pPr>
        <w:rPr>
          <w:rFonts w:hAnsi="Arial" w:cs="Times New Roman" w:hint="default"/>
        </w:rPr>
      </w:lvl>
    </w:lvlOverride>
    <w:lvlOverride w:ilvl="1">
      <w:lvl w:ilvl="1">
        <w:start w:val="1"/>
        <w:numFmt w:val="lowerLetter"/>
        <w:pStyle w:val="alpha2"/>
        <w:lvlText w:val="(%2)"/>
        <w:lvlJc w:val="left"/>
        <w:pPr>
          <w:tabs>
            <w:tab w:val="num" w:pos="1360"/>
          </w:tabs>
          <w:ind w:left="1360" w:hanging="680"/>
        </w:pPr>
        <w:rPr>
          <w:rFonts w:hint="default"/>
        </w:rPr>
      </w:lvl>
    </w:lvlOverride>
    <w:lvlOverride w:ilvl="2">
      <w:lvl w:ilvl="2">
        <w:start w:val="1"/>
        <w:numFmt w:val="lowerLetter"/>
        <w:pStyle w:val="alpha3"/>
        <w:lvlText w:val="(%3)"/>
        <w:lvlJc w:val="left"/>
        <w:pPr>
          <w:tabs>
            <w:tab w:val="num" w:pos="2040"/>
          </w:tabs>
          <w:ind w:left="2040" w:hanging="680"/>
        </w:pPr>
        <w:rPr>
          <w:rFonts w:hint="default"/>
        </w:rPr>
      </w:lvl>
    </w:lvlOverride>
    <w:lvlOverride w:ilvl="3">
      <w:lvl w:ilvl="3">
        <w:start w:val="1"/>
        <w:numFmt w:val="lowerLetter"/>
        <w:pStyle w:val="alpha4"/>
        <w:lvlText w:val="(%4)"/>
        <w:lvlJc w:val="left"/>
        <w:pPr>
          <w:tabs>
            <w:tab w:val="num" w:pos="2722"/>
          </w:tabs>
          <w:ind w:left="2722" w:hanging="682"/>
        </w:pPr>
        <w:rPr>
          <w:rFonts w:hint="default"/>
        </w:rPr>
      </w:lvl>
    </w:lvlOverride>
    <w:lvlOverride w:ilvl="4">
      <w:lvl w:ilvl="4">
        <w:start w:val="1"/>
        <w:numFmt w:val="lowerLetter"/>
        <w:pStyle w:val="alpha5"/>
        <w:lvlText w:val="(%5)"/>
        <w:lvlJc w:val="left"/>
        <w:pPr>
          <w:tabs>
            <w:tab w:val="num" w:pos="3402"/>
          </w:tabs>
          <w:ind w:left="3402" w:hanging="680"/>
        </w:pPr>
        <w:rPr>
          <w:rFonts w:hint="default"/>
        </w:rPr>
      </w:lvl>
    </w:lvlOverride>
    <w:lvlOverride w:ilvl="5">
      <w:lvl w:ilvl="5">
        <w:start w:val="1"/>
        <w:numFmt w:val="lowerLetter"/>
        <w:pStyle w:val="alpha6"/>
        <w:lvlText w:val="(%6)"/>
        <w:lvlJc w:val="left"/>
        <w:pPr>
          <w:tabs>
            <w:tab w:val="num" w:pos="4082"/>
          </w:tabs>
          <w:ind w:left="4082" w:hanging="680"/>
        </w:pPr>
        <w:rPr>
          <w:rFonts w:hint="default"/>
        </w:rPr>
      </w:lvl>
    </w:lvlOverride>
    <w:lvlOverride w:ilvl="6">
      <w:lvl w:ilvl="6">
        <w:start w:val="1"/>
        <w:numFmt w:val="none"/>
        <w:lvlRestart w:val="0"/>
        <w:lvlText w:val=""/>
        <w:lvlJc w:val="left"/>
        <w:pPr>
          <w:ind w:left="4082" w:hanging="680"/>
        </w:pPr>
        <w:rPr>
          <w:rFonts w:hint="default"/>
        </w:rPr>
      </w:lvl>
    </w:lvlOverride>
    <w:lvlOverride w:ilvl="7">
      <w:lvl w:ilvl="7">
        <w:start w:val="1"/>
        <w:numFmt w:val="none"/>
        <w:lvlRestart w:val="0"/>
        <w:lvlText w:val=""/>
        <w:lvlJc w:val="left"/>
        <w:pPr>
          <w:ind w:left="4082" w:hanging="680"/>
        </w:pPr>
        <w:rPr>
          <w:rFonts w:hint="default"/>
        </w:rPr>
      </w:lvl>
    </w:lvlOverride>
    <w:lvlOverride w:ilvl="8">
      <w:lvl w:ilvl="8">
        <w:start w:val="1"/>
        <w:numFmt w:val="none"/>
        <w:lvlRestart w:val="0"/>
        <w:lvlText w:val=""/>
        <w:lvlJc w:val="left"/>
        <w:pPr>
          <w:ind w:left="4082" w:hanging="680"/>
        </w:pPr>
        <w:rPr>
          <w:rFonts w:hint="default"/>
        </w:rPr>
      </w:lvl>
    </w:lvlOverride>
  </w:num>
  <w:num w:numId="38">
    <w:abstractNumId w:val="46"/>
  </w:num>
  <w:num w:numId="39">
    <w:abstractNumId w:val="24"/>
  </w:num>
  <w:num w:numId="40">
    <w:abstractNumId w:val="35"/>
  </w:num>
  <w:num w:numId="41">
    <w:abstractNumId w:val="39"/>
  </w:num>
  <w:num w:numId="42">
    <w:abstractNumId w:val="14"/>
  </w:num>
  <w:num w:numId="43">
    <w:abstractNumId w:val="29"/>
  </w:num>
  <w:num w:numId="44">
    <w:abstractNumId w:val="10"/>
  </w:num>
  <w:num w:numId="45">
    <w:abstractNumId w:val="44"/>
    <w:lvlOverride w:ilvl="0">
      <w:lvl w:ilvl="0">
        <w:start w:val="1"/>
        <w:numFmt w:val="lowerRoman"/>
        <w:pStyle w:val="roman1"/>
        <w:lvlText w:val="(%1)"/>
        <w:lvlJc w:val="left"/>
        <w:pPr>
          <w:tabs>
            <w:tab w:val="num" w:pos="3400"/>
          </w:tabs>
          <w:ind w:left="3400" w:hanging="680"/>
        </w:pPr>
        <w:rPr>
          <w:rFonts w:hAnsi="Arial" w:cs="Times New Roman" w:hint="default"/>
        </w:rPr>
      </w:lvl>
    </w:lvlOverride>
    <w:lvlOverride w:ilvl="1">
      <w:lvl w:ilvl="1">
        <w:start w:val="1"/>
        <w:numFmt w:val="lowerRoman"/>
        <w:pStyle w:val="roman2"/>
        <w:lvlText w:val="(%2)"/>
        <w:lvlJc w:val="left"/>
        <w:pPr>
          <w:tabs>
            <w:tab w:val="num" w:pos="4080"/>
          </w:tabs>
          <w:ind w:left="4080" w:hanging="680"/>
        </w:pPr>
        <w:rPr>
          <w:rFonts w:hint="default"/>
        </w:rPr>
      </w:lvl>
    </w:lvlOverride>
    <w:lvlOverride w:ilvl="2">
      <w:lvl w:ilvl="2">
        <w:start w:val="1"/>
        <w:numFmt w:val="lowerRoman"/>
        <w:pStyle w:val="roman3"/>
        <w:lvlText w:val="(%3)"/>
        <w:lvlJc w:val="left"/>
        <w:pPr>
          <w:tabs>
            <w:tab w:val="num" w:pos="4760"/>
          </w:tabs>
          <w:ind w:left="4760" w:hanging="680"/>
        </w:pPr>
        <w:rPr>
          <w:rFonts w:hint="default"/>
        </w:rPr>
      </w:lvl>
    </w:lvlOverride>
    <w:lvlOverride w:ilvl="3">
      <w:lvl w:ilvl="3">
        <w:start w:val="1"/>
        <w:numFmt w:val="lowerRoman"/>
        <w:pStyle w:val="roman4"/>
        <w:lvlText w:val="(%4)"/>
        <w:lvlJc w:val="left"/>
        <w:pPr>
          <w:tabs>
            <w:tab w:val="num" w:pos="5442"/>
          </w:tabs>
          <w:ind w:left="5442" w:hanging="682"/>
        </w:pPr>
        <w:rPr>
          <w:rFonts w:hint="default"/>
        </w:rPr>
      </w:lvl>
    </w:lvlOverride>
    <w:lvlOverride w:ilvl="4">
      <w:lvl w:ilvl="4">
        <w:start w:val="1"/>
        <w:numFmt w:val="lowerRoman"/>
        <w:pStyle w:val="roman5"/>
        <w:lvlText w:val="(%5)"/>
        <w:lvlJc w:val="left"/>
        <w:pPr>
          <w:tabs>
            <w:tab w:val="num" w:pos="6122"/>
          </w:tabs>
          <w:ind w:left="6122" w:hanging="680"/>
        </w:pPr>
        <w:rPr>
          <w:rFonts w:hint="default"/>
        </w:rPr>
      </w:lvl>
    </w:lvlOverride>
    <w:lvlOverride w:ilvl="5">
      <w:lvl w:ilvl="5">
        <w:start w:val="1"/>
        <w:numFmt w:val="lowerRoman"/>
        <w:pStyle w:val="roman6"/>
        <w:lvlText w:val="(%6)"/>
        <w:lvlJc w:val="left"/>
        <w:pPr>
          <w:tabs>
            <w:tab w:val="num" w:pos="6802"/>
          </w:tabs>
          <w:ind w:left="6802" w:hanging="680"/>
        </w:pPr>
        <w:rPr>
          <w:rFonts w:hint="default"/>
        </w:rPr>
      </w:lvl>
    </w:lvlOverride>
    <w:lvlOverride w:ilvl="6">
      <w:lvl w:ilvl="6">
        <w:start w:val="1"/>
        <w:numFmt w:val="none"/>
        <w:lvlRestart w:val="0"/>
        <w:lvlText w:val=""/>
        <w:lvlJc w:val="left"/>
        <w:pPr>
          <w:ind w:left="6802" w:hanging="680"/>
        </w:pPr>
        <w:rPr>
          <w:rFonts w:hint="default"/>
        </w:rPr>
      </w:lvl>
    </w:lvlOverride>
    <w:lvlOverride w:ilvl="7">
      <w:lvl w:ilvl="7">
        <w:start w:val="1"/>
        <w:numFmt w:val="none"/>
        <w:lvlRestart w:val="0"/>
        <w:lvlText w:val=""/>
        <w:lvlJc w:val="left"/>
        <w:pPr>
          <w:ind w:left="6802" w:hanging="680"/>
        </w:pPr>
        <w:rPr>
          <w:rFonts w:hint="default"/>
        </w:rPr>
      </w:lvl>
    </w:lvlOverride>
    <w:lvlOverride w:ilvl="8">
      <w:lvl w:ilvl="8">
        <w:start w:val="1"/>
        <w:numFmt w:val="none"/>
        <w:lvlRestart w:val="0"/>
        <w:lvlText w:val=""/>
        <w:lvlJc w:val="left"/>
        <w:pPr>
          <w:ind w:left="6802" w:hanging="680"/>
        </w:pPr>
        <w:rPr>
          <w:rFonts w:hint="default"/>
        </w:rPr>
      </w:lvl>
    </w:lvlOverride>
  </w:num>
  <w:num w:numId="46">
    <w:abstractNumId w:val="12"/>
  </w:num>
  <w:num w:numId="47">
    <w:abstractNumId w:val="22"/>
  </w:num>
  <w:num w:numId="48">
    <w:abstractNumId w:val="18"/>
  </w:num>
  <w:num w:numId="49">
    <w:abstractNumId w:val="20"/>
  </w:num>
  <w:num w:numId="50">
    <w:abstractNumId w:val="50"/>
  </w:num>
  <w:num w:numId="51">
    <w:abstractNumId w:val="31"/>
  </w:num>
  <w:num w:numId="52">
    <w:abstractNumId w:val="36"/>
  </w:num>
  <w:num w:numId="53">
    <w:abstractNumId w:val="5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7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78">
    <w:abstractNumId w:val="15"/>
  </w:num>
  <w:num w:numId="79">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0">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1">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2">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3">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4">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5">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6">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8">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9">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0">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1">
    <w:abstractNumId w:val="17"/>
    <w:lvlOverride w:ilvl="0">
      <w:startOverride w:val="1"/>
      <w:lvl w:ilvl="0">
        <w:start w:val="1"/>
        <w:numFmt w:val="lowerLetter"/>
        <w:pStyle w:val="alpha1"/>
        <w:lvlText w:val="(%1)"/>
        <w:lvlJc w:val="left"/>
        <w:pPr>
          <w:tabs>
            <w:tab w:val="num" w:pos="1360"/>
          </w:tabs>
          <w:ind w:left="1360" w:hanging="680"/>
        </w:pPr>
        <w:rPr>
          <w:rFonts w:hAnsi="Arial" w:cs="Times New Roman" w:hint="default"/>
        </w:rPr>
      </w:lvl>
    </w:lvlOverride>
    <w:lvlOverride w:ilvl="1">
      <w:startOverride w:val="1"/>
      <w:lvl w:ilvl="1">
        <w:start w:val="1"/>
        <w:numFmt w:val="lowerLetter"/>
        <w:pStyle w:val="alpha2"/>
        <w:lvlText w:val="(%2)"/>
        <w:lvlJc w:val="left"/>
        <w:pPr>
          <w:tabs>
            <w:tab w:val="num" w:pos="2040"/>
          </w:tabs>
          <w:ind w:left="2040" w:hanging="680"/>
        </w:pPr>
        <w:rPr>
          <w:rFonts w:hint="default"/>
        </w:rPr>
      </w:lvl>
    </w:lvlOverride>
    <w:lvlOverride w:ilvl="2">
      <w:startOverride w:val="1"/>
      <w:lvl w:ilvl="2">
        <w:start w:val="1"/>
        <w:numFmt w:val="lowerLetter"/>
        <w:pStyle w:val="alpha3"/>
        <w:lvlText w:val="(%3)"/>
        <w:lvlJc w:val="left"/>
        <w:pPr>
          <w:tabs>
            <w:tab w:val="num" w:pos="2720"/>
          </w:tabs>
          <w:ind w:left="2720" w:hanging="680"/>
        </w:pPr>
        <w:rPr>
          <w:rFonts w:hint="default"/>
        </w:rPr>
      </w:lvl>
    </w:lvlOverride>
    <w:lvlOverride w:ilvl="3">
      <w:startOverride w:val="1"/>
      <w:lvl w:ilvl="3">
        <w:start w:val="1"/>
        <w:numFmt w:val="lowerLetter"/>
        <w:pStyle w:val="alpha4"/>
        <w:lvlText w:val="(%4)"/>
        <w:lvlJc w:val="left"/>
        <w:pPr>
          <w:tabs>
            <w:tab w:val="num" w:pos="3402"/>
          </w:tabs>
          <w:ind w:left="3402" w:hanging="682"/>
        </w:pPr>
        <w:rPr>
          <w:rFonts w:hint="default"/>
        </w:rPr>
      </w:lvl>
    </w:lvlOverride>
    <w:lvlOverride w:ilvl="4">
      <w:startOverride w:val="1"/>
      <w:lvl w:ilvl="4">
        <w:start w:val="1"/>
        <w:numFmt w:val="lowerLetter"/>
        <w:pStyle w:val="alpha5"/>
        <w:lvlText w:val="(%5)"/>
        <w:lvlJc w:val="left"/>
        <w:pPr>
          <w:tabs>
            <w:tab w:val="num" w:pos="4082"/>
          </w:tabs>
          <w:ind w:left="4082" w:hanging="680"/>
        </w:pPr>
        <w:rPr>
          <w:rFonts w:hint="default"/>
        </w:rPr>
      </w:lvl>
    </w:lvlOverride>
    <w:lvlOverride w:ilvl="5">
      <w:startOverride w:val="1"/>
      <w:lvl w:ilvl="5">
        <w:start w:val="1"/>
        <w:numFmt w:val="lowerLetter"/>
        <w:pStyle w:val="alpha6"/>
        <w:lvlText w:val="(%6)"/>
        <w:lvlJc w:val="left"/>
        <w:pPr>
          <w:tabs>
            <w:tab w:val="num" w:pos="4762"/>
          </w:tabs>
          <w:ind w:left="4762" w:hanging="680"/>
        </w:pPr>
        <w:rPr>
          <w:rFonts w:hint="default"/>
        </w:rPr>
      </w:lvl>
    </w:lvlOverride>
    <w:lvlOverride w:ilvl="6">
      <w:startOverride w:val="1"/>
      <w:lvl w:ilvl="6">
        <w:start w:val="1"/>
        <w:numFmt w:val="none"/>
        <w:lvlRestart w:val="0"/>
        <w:lvlText w:val=""/>
        <w:lvlJc w:val="left"/>
        <w:pPr>
          <w:ind w:left="4762" w:hanging="680"/>
        </w:pPr>
        <w:rPr>
          <w:rFonts w:hint="default"/>
        </w:rPr>
      </w:lvl>
    </w:lvlOverride>
    <w:lvlOverride w:ilvl="7">
      <w:startOverride w:val="1"/>
      <w:lvl w:ilvl="7">
        <w:start w:val="1"/>
        <w:numFmt w:val="none"/>
        <w:lvlRestart w:val="0"/>
        <w:lvlText w:val=""/>
        <w:lvlJc w:val="left"/>
        <w:pPr>
          <w:ind w:left="4762" w:hanging="680"/>
        </w:pPr>
        <w:rPr>
          <w:rFonts w:hint="default"/>
        </w:rPr>
      </w:lvl>
    </w:lvlOverride>
    <w:lvlOverride w:ilvl="8">
      <w:startOverride w:val="1"/>
      <w:lvl w:ilvl="8">
        <w:start w:val="1"/>
        <w:numFmt w:val="none"/>
        <w:lvlRestart w:val="0"/>
        <w:lvlText w:val=""/>
        <w:lvlJc w:val="left"/>
        <w:pPr>
          <w:ind w:left="4762" w:hanging="680"/>
        </w:pPr>
        <w:rPr>
          <w:rFonts w:hint="default"/>
        </w:rPr>
      </w:lvl>
    </w:lvlOverride>
  </w:num>
  <w:num w:numId="92">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5">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6">
    <w:abstractNumId w:val="17"/>
    <w:lvlOverride w:ilvl="0">
      <w:startOverride w:val="1"/>
      <w:lvl w:ilvl="0">
        <w:start w:val="1"/>
        <w:numFmt w:val="lowerLetter"/>
        <w:pStyle w:val="alpha1"/>
        <w:lvlText w:val="(%1)"/>
        <w:lvlJc w:val="left"/>
        <w:pPr>
          <w:tabs>
            <w:tab w:val="num" w:pos="1360"/>
          </w:tabs>
          <w:ind w:left="1360" w:hanging="680"/>
        </w:pPr>
        <w:rPr>
          <w:rFonts w:hAnsi="Arial" w:cs="Times New Roman" w:hint="default"/>
        </w:rPr>
      </w:lvl>
    </w:lvlOverride>
    <w:lvlOverride w:ilvl="1">
      <w:startOverride w:val="1"/>
      <w:lvl w:ilvl="1">
        <w:start w:val="1"/>
        <w:numFmt w:val="lowerLetter"/>
        <w:pStyle w:val="alpha2"/>
        <w:lvlText w:val="(%2)"/>
        <w:lvlJc w:val="left"/>
        <w:pPr>
          <w:tabs>
            <w:tab w:val="num" w:pos="2040"/>
          </w:tabs>
          <w:ind w:left="2040" w:hanging="680"/>
        </w:pPr>
        <w:rPr>
          <w:rFonts w:hint="default"/>
        </w:rPr>
      </w:lvl>
    </w:lvlOverride>
    <w:lvlOverride w:ilvl="2">
      <w:startOverride w:val="1"/>
      <w:lvl w:ilvl="2">
        <w:start w:val="1"/>
        <w:numFmt w:val="lowerLetter"/>
        <w:pStyle w:val="alpha3"/>
        <w:lvlText w:val="(%3)"/>
        <w:lvlJc w:val="left"/>
        <w:pPr>
          <w:tabs>
            <w:tab w:val="num" w:pos="2720"/>
          </w:tabs>
          <w:ind w:left="2720" w:hanging="680"/>
        </w:pPr>
        <w:rPr>
          <w:rFonts w:hint="default"/>
        </w:rPr>
      </w:lvl>
    </w:lvlOverride>
    <w:lvlOverride w:ilvl="3">
      <w:startOverride w:val="1"/>
      <w:lvl w:ilvl="3">
        <w:start w:val="1"/>
        <w:numFmt w:val="lowerLetter"/>
        <w:pStyle w:val="alpha4"/>
        <w:lvlText w:val="(%4)"/>
        <w:lvlJc w:val="left"/>
        <w:pPr>
          <w:tabs>
            <w:tab w:val="num" w:pos="3402"/>
          </w:tabs>
          <w:ind w:left="3402" w:hanging="682"/>
        </w:pPr>
        <w:rPr>
          <w:rFonts w:hint="default"/>
        </w:rPr>
      </w:lvl>
    </w:lvlOverride>
    <w:lvlOverride w:ilvl="4">
      <w:startOverride w:val="1"/>
      <w:lvl w:ilvl="4">
        <w:start w:val="1"/>
        <w:numFmt w:val="lowerLetter"/>
        <w:pStyle w:val="alpha5"/>
        <w:lvlText w:val="(%5)"/>
        <w:lvlJc w:val="left"/>
        <w:pPr>
          <w:tabs>
            <w:tab w:val="num" w:pos="4082"/>
          </w:tabs>
          <w:ind w:left="4082" w:hanging="680"/>
        </w:pPr>
        <w:rPr>
          <w:rFonts w:hint="default"/>
        </w:rPr>
      </w:lvl>
    </w:lvlOverride>
    <w:lvlOverride w:ilvl="5">
      <w:startOverride w:val="1"/>
      <w:lvl w:ilvl="5">
        <w:start w:val="1"/>
        <w:numFmt w:val="lowerLetter"/>
        <w:pStyle w:val="alpha6"/>
        <w:lvlText w:val="(%6)"/>
        <w:lvlJc w:val="left"/>
        <w:pPr>
          <w:tabs>
            <w:tab w:val="num" w:pos="4762"/>
          </w:tabs>
          <w:ind w:left="4762" w:hanging="680"/>
        </w:pPr>
        <w:rPr>
          <w:rFonts w:hint="default"/>
        </w:rPr>
      </w:lvl>
    </w:lvlOverride>
    <w:lvlOverride w:ilvl="6">
      <w:startOverride w:val="1"/>
      <w:lvl w:ilvl="6">
        <w:start w:val="1"/>
        <w:numFmt w:val="none"/>
        <w:lvlRestart w:val="0"/>
        <w:lvlText w:val=""/>
        <w:lvlJc w:val="left"/>
        <w:pPr>
          <w:ind w:left="4762" w:hanging="680"/>
        </w:pPr>
        <w:rPr>
          <w:rFonts w:hint="default"/>
        </w:rPr>
      </w:lvl>
    </w:lvlOverride>
    <w:lvlOverride w:ilvl="7">
      <w:startOverride w:val="1"/>
      <w:lvl w:ilvl="7">
        <w:start w:val="1"/>
        <w:numFmt w:val="none"/>
        <w:lvlRestart w:val="0"/>
        <w:lvlText w:val=""/>
        <w:lvlJc w:val="left"/>
        <w:pPr>
          <w:ind w:left="4762" w:hanging="680"/>
        </w:pPr>
        <w:rPr>
          <w:rFonts w:hint="default"/>
        </w:rPr>
      </w:lvl>
    </w:lvlOverride>
    <w:lvlOverride w:ilvl="8">
      <w:startOverride w:val="1"/>
      <w:lvl w:ilvl="8">
        <w:start w:val="1"/>
        <w:numFmt w:val="none"/>
        <w:lvlRestart w:val="0"/>
        <w:lvlText w:val=""/>
        <w:lvlJc w:val="left"/>
        <w:pPr>
          <w:ind w:left="4762" w:hanging="680"/>
        </w:pPr>
        <w:rPr>
          <w:rFonts w:hint="default"/>
        </w:rPr>
      </w:lvl>
    </w:lvlOverride>
  </w:num>
  <w:num w:numId="97">
    <w:abstractNumId w:val="51"/>
  </w:num>
  <w:num w:numId="98">
    <w:abstractNumId w:val="51"/>
    <w:lvlOverride w:ilvl="0">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537DB"/>
    <w:rsid w:val="000002F0"/>
    <w:rsid w:val="000005CF"/>
    <w:rsid w:val="0000063C"/>
    <w:rsid w:val="00000702"/>
    <w:rsid w:val="000018C0"/>
    <w:rsid w:val="00001DFC"/>
    <w:rsid w:val="00002C4D"/>
    <w:rsid w:val="000030C1"/>
    <w:rsid w:val="00004861"/>
    <w:rsid w:val="000102E0"/>
    <w:rsid w:val="000155E5"/>
    <w:rsid w:val="00016891"/>
    <w:rsid w:val="00020272"/>
    <w:rsid w:val="00020462"/>
    <w:rsid w:val="000210D5"/>
    <w:rsid w:val="00021833"/>
    <w:rsid w:val="0002209E"/>
    <w:rsid w:val="00023C05"/>
    <w:rsid w:val="000266EF"/>
    <w:rsid w:val="0002770F"/>
    <w:rsid w:val="000314CD"/>
    <w:rsid w:val="00031932"/>
    <w:rsid w:val="00033B0F"/>
    <w:rsid w:val="00035E5D"/>
    <w:rsid w:val="00037492"/>
    <w:rsid w:val="00037BDA"/>
    <w:rsid w:val="0004173A"/>
    <w:rsid w:val="000429D0"/>
    <w:rsid w:val="0004408C"/>
    <w:rsid w:val="0004624D"/>
    <w:rsid w:val="000466E4"/>
    <w:rsid w:val="00046EEA"/>
    <w:rsid w:val="000479CC"/>
    <w:rsid w:val="0005040A"/>
    <w:rsid w:val="000508EF"/>
    <w:rsid w:val="00050E14"/>
    <w:rsid w:val="00052560"/>
    <w:rsid w:val="000556C4"/>
    <w:rsid w:val="000561DC"/>
    <w:rsid w:val="00056AC2"/>
    <w:rsid w:val="00056EBF"/>
    <w:rsid w:val="00057303"/>
    <w:rsid w:val="0006095C"/>
    <w:rsid w:val="00062A85"/>
    <w:rsid w:val="00063EE9"/>
    <w:rsid w:val="00064026"/>
    <w:rsid w:val="00064113"/>
    <w:rsid w:val="00064CDB"/>
    <w:rsid w:val="000650BA"/>
    <w:rsid w:val="0006551E"/>
    <w:rsid w:val="00065710"/>
    <w:rsid w:val="000665B2"/>
    <w:rsid w:val="0006738C"/>
    <w:rsid w:val="0007006D"/>
    <w:rsid w:val="00070232"/>
    <w:rsid w:val="00070A7A"/>
    <w:rsid w:val="00070BD3"/>
    <w:rsid w:val="00072225"/>
    <w:rsid w:val="00072B06"/>
    <w:rsid w:val="00072CE8"/>
    <w:rsid w:val="00075BA9"/>
    <w:rsid w:val="00076930"/>
    <w:rsid w:val="00076F90"/>
    <w:rsid w:val="0007706F"/>
    <w:rsid w:val="000804D0"/>
    <w:rsid w:val="00081621"/>
    <w:rsid w:val="00083934"/>
    <w:rsid w:val="000850C7"/>
    <w:rsid w:val="000859DB"/>
    <w:rsid w:val="0008632D"/>
    <w:rsid w:val="000865D0"/>
    <w:rsid w:val="0008677C"/>
    <w:rsid w:val="000873A6"/>
    <w:rsid w:val="00087457"/>
    <w:rsid w:val="00090E3D"/>
    <w:rsid w:val="00091334"/>
    <w:rsid w:val="000918ED"/>
    <w:rsid w:val="0009202F"/>
    <w:rsid w:val="000921C6"/>
    <w:rsid w:val="000921DF"/>
    <w:rsid w:val="00093418"/>
    <w:rsid w:val="0009453B"/>
    <w:rsid w:val="00094BD6"/>
    <w:rsid w:val="00095998"/>
    <w:rsid w:val="000959CE"/>
    <w:rsid w:val="00096A72"/>
    <w:rsid w:val="00096AF3"/>
    <w:rsid w:val="000A0B1C"/>
    <w:rsid w:val="000A0F48"/>
    <w:rsid w:val="000A1087"/>
    <w:rsid w:val="000A1995"/>
    <w:rsid w:val="000A201E"/>
    <w:rsid w:val="000A20D9"/>
    <w:rsid w:val="000A2912"/>
    <w:rsid w:val="000A2F3F"/>
    <w:rsid w:val="000A35CF"/>
    <w:rsid w:val="000A37D3"/>
    <w:rsid w:val="000A3E53"/>
    <w:rsid w:val="000A4AD4"/>
    <w:rsid w:val="000A536B"/>
    <w:rsid w:val="000A7042"/>
    <w:rsid w:val="000A7090"/>
    <w:rsid w:val="000A7851"/>
    <w:rsid w:val="000A7C6E"/>
    <w:rsid w:val="000B024A"/>
    <w:rsid w:val="000B107F"/>
    <w:rsid w:val="000B1631"/>
    <w:rsid w:val="000B23D5"/>
    <w:rsid w:val="000B385B"/>
    <w:rsid w:val="000B472F"/>
    <w:rsid w:val="000B6A1F"/>
    <w:rsid w:val="000B7076"/>
    <w:rsid w:val="000B767A"/>
    <w:rsid w:val="000B7794"/>
    <w:rsid w:val="000C030E"/>
    <w:rsid w:val="000C0CC3"/>
    <w:rsid w:val="000C2602"/>
    <w:rsid w:val="000C30F7"/>
    <w:rsid w:val="000C3242"/>
    <w:rsid w:val="000C4242"/>
    <w:rsid w:val="000C42FA"/>
    <w:rsid w:val="000C43D9"/>
    <w:rsid w:val="000C47B6"/>
    <w:rsid w:val="000C4D8E"/>
    <w:rsid w:val="000C4F72"/>
    <w:rsid w:val="000C57AA"/>
    <w:rsid w:val="000C5D04"/>
    <w:rsid w:val="000C746C"/>
    <w:rsid w:val="000C7CEF"/>
    <w:rsid w:val="000D1530"/>
    <w:rsid w:val="000D23B0"/>
    <w:rsid w:val="000D31AD"/>
    <w:rsid w:val="000D38F5"/>
    <w:rsid w:val="000D41B1"/>
    <w:rsid w:val="000D531D"/>
    <w:rsid w:val="000D5842"/>
    <w:rsid w:val="000D5D5E"/>
    <w:rsid w:val="000D6702"/>
    <w:rsid w:val="000E14BE"/>
    <w:rsid w:val="000E1F40"/>
    <w:rsid w:val="000E2335"/>
    <w:rsid w:val="000E5B96"/>
    <w:rsid w:val="000E638C"/>
    <w:rsid w:val="000F00EB"/>
    <w:rsid w:val="000F0163"/>
    <w:rsid w:val="000F39A8"/>
    <w:rsid w:val="000F4767"/>
    <w:rsid w:val="000F4B20"/>
    <w:rsid w:val="000F55AF"/>
    <w:rsid w:val="000F58A8"/>
    <w:rsid w:val="00100732"/>
    <w:rsid w:val="00102138"/>
    <w:rsid w:val="00103CC5"/>
    <w:rsid w:val="00107422"/>
    <w:rsid w:val="001075E3"/>
    <w:rsid w:val="0011068F"/>
    <w:rsid w:val="001110F8"/>
    <w:rsid w:val="00111769"/>
    <w:rsid w:val="00111805"/>
    <w:rsid w:val="00112520"/>
    <w:rsid w:val="00113608"/>
    <w:rsid w:val="00113E02"/>
    <w:rsid w:val="00115409"/>
    <w:rsid w:val="001163CC"/>
    <w:rsid w:val="0011686F"/>
    <w:rsid w:val="001168FE"/>
    <w:rsid w:val="00116EE8"/>
    <w:rsid w:val="001171CC"/>
    <w:rsid w:val="001175AC"/>
    <w:rsid w:val="001216D0"/>
    <w:rsid w:val="00122285"/>
    <w:rsid w:val="00122681"/>
    <w:rsid w:val="00122CCE"/>
    <w:rsid w:val="00125905"/>
    <w:rsid w:val="00126261"/>
    <w:rsid w:val="00126F2E"/>
    <w:rsid w:val="00126FBA"/>
    <w:rsid w:val="001271F7"/>
    <w:rsid w:val="00130723"/>
    <w:rsid w:val="00130C4A"/>
    <w:rsid w:val="00130D29"/>
    <w:rsid w:val="001324F1"/>
    <w:rsid w:val="00132DC7"/>
    <w:rsid w:val="0013479D"/>
    <w:rsid w:val="00134AF0"/>
    <w:rsid w:val="00134F48"/>
    <w:rsid w:val="0013509D"/>
    <w:rsid w:val="001352DA"/>
    <w:rsid w:val="0013693B"/>
    <w:rsid w:val="00137146"/>
    <w:rsid w:val="00137DA7"/>
    <w:rsid w:val="00137EB7"/>
    <w:rsid w:val="00141925"/>
    <w:rsid w:val="00141B03"/>
    <w:rsid w:val="00142B17"/>
    <w:rsid w:val="0014492B"/>
    <w:rsid w:val="00146732"/>
    <w:rsid w:val="00146DF9"/>
    <w:rsid w:val="00150659"/>
    <w:rsid w:val="00153563"/>
    <w:rsid w:val="00154186"/>
    <w:rsid w:val="00155AD8"/>
    <w:rsid w:val="00156D07"/>
    <w:rsid w:val="00160754"/>
    <w:rsid w:val="00160AA6"/>
    <w:rsid w:val="00160D89"/>
    <w:rsid w:val="00161E39"/>
    <w:rsid w:val="00161F59"/>
    <w:rsid w:val="001621FA"/>
    <w:rsid w:val="00163EFE"/>
    <w:rsid w:val="0016418E"/>
    <w:rsid w:val="0016431D"/>
    <w:rsid w:val="001651B0"/>
    <w:rsid w:val="001654EB"/>
    <w:rsid w:val="00165BBC"/>
    <w:rsid w:val="00166123"/>
    <w:rsid w:val="001712C4"/>
    <w:rsid w:val="001733AD"/>
    <w:rsid w:val="00177EDB"/>
    <w:rsid w:val="00180F8D"/>
    <w:rsid w:val="00181B23"/>
    <w:rsid w:val="00182435"/>
    <w:rsid w:val="001824E6"/>
    <w:rsid w:val="00182E0E"/>
    <w:rsid w:val="001831DC"/>
    <w:rsid w:val="001835E6"/>
    <w:rsid w:val="00183E08"/>
    <w:rsid w:val="00184070"/>
    <w:rsid w:val="00184965"/>
    <w:rsid w:val="00184A71"/>
    <w:rsid w:val="0018584E"/>
    <w:rsid w:val="00187CE4"/>
    <w:rsid w:val="001912F4"/>
    <w:rsid w:val="00192C72"/>
    <w:rsid w:val="00193655"/>
    <w:rsid w:val="0019458F"/>
    <w:rsid w:val="0019505F"/>
    <w:rsid w:val="00195252"/>
    <w:rsid w:val="001A0246"/>
    <w:rsid w:val="001A03B2"/>
    <w:rsid w:val="001A06C4"/>
    <w:rsid w:val="001A0974"/>
    <w:rsid w:val="001A27DF"/>
    <w:rsid w:val="001A297F"/>
    <w:rsid w:val="001A3458"/>
    <w:rsid w:val="001A370C"/>
    <w:rsid w:val="001A4AAA"/>
    <w:rsid w:val="001A6057"/>
    <w:rsid w:val="001A660F"/>
    <w:rsid w:val="001A677A"/>
    <w:rsid w:val="001A7388"/>
    <w:rsid w:val="001A7C7A"/>
    <w:rsid w:val="001B052B"/>
    <w:rsid w:val="001B08A6"/>
    <w:rsid w:val="001B1507"/>
    <w:rsid w:val="001B2597"/>
    <w:rsid w:val="001B27B2"/>
    <w:rsid w:val="001B29CC"/>
    <w:rsid w:val="001B3061"/>
    <w:rsid w:val="001B39D1"/>
    <w:rsid w:val="001B3FB9"/>
    <w:rsid w:val="001B41F9"/>
    <w:rsid w:val="001B4FCC"/>
    <w:rsid w:val="001B57DA"/>
    <w:rsid w:val="001B6743"/>
    <w:rsid w:val="001B6DB2"/>
    <w:rsid w:val="001C10A4"/>
    <w:rsid w:val="001C17E4"/>
    <w:rsid w:val="001C2127"/>
    <w:rsid w:val="001C29A9"/>
    <w:rsid w:val="001C2B10"/>
    <w:rsid w:val="001C3305"/>
    <w:rsid w:val="001C492A"/>
    <w:rsid w:val="001C5054"/>
    <w:rsid w:val="001C549C"/>
    <w:rsid w:val="001C5A7A"/>
    <w:rsid w:val="001C5C5A"/>
    <w:rsid w:val="001C662A"/>
    <w:rsid w:val="001C6A07"/>
    <w:rsid w:val="001D1BC0"/>
    <w:rsid w:val="001D2F26"/>
    <w:rsid w:val="001D5080"/>
    <w:rsid w:val="001D5FA3"/>
    <w:rsid w:val="001D6283"/>
    <w:rsid w:val="001D6A94"/>
    <w:rsid w:val="001D70AA"/>
    <w:rsid w:val="001E09A8"/>
    <w:rsid w:val="001E155F"/>
    <w:rsid w:val="001E1887"/>
    <w:rsid w:val="001E24BD"/>
    <w:rsid w:val="001E29B2"/>
    <w:rsid w:val="001E3E24"/>
    <w:rsid w:val="001E4853"/>
    <w:rsid w:val="001E6A97"/>
    <w:rsid w:val="001E7664"/>
    <w:rsid w:val="001F0736"/>
    <w:rsid w:val="001F12FA"/>
    <w:rsid w:val="001F1A3E"/>
    <w:rsid w:val="001F1E20"/>
    <w:rsid w:val="001F1F33"/>
    <w:rsid w:val="001F231B"/>
    <w:rsid w:val="001F256B"/>
    <w:rsid w:val="001F2CB9"/>
    <w:rsid w:val="001F33F3"/>
    <w:rsid w:val="001F3873"/>
    <w:rsid w:val="001F42BF"/>
    <w:rsid w:val="001F4843"/>
    <w:rsid w:val="001F50A8"/>
    <w:rsid w:val="001F5BB5"/>
    <w:rsid w:val="001F5C49"/>
    <w:rsid w:val="001F5D2D"/>
    <w:rsid w:val="001F6AE9"/>
    <w:rsid w:val="002008A4"/>
    <w:rsid w:val="00202744"/>
    <w:rsid w:val="0020529F"/>
    <w:rsid w:val="00205A64"/>
    <w:rsid w:val="002063E8"/>
    <w:rsid w:val="002071A1"/>
    <w:rsid w:val="00207323"/>
    <w:rsid w:val="002111DC"/>
    <w:rsid w:val="00211342"/>
    <w:rsid w:val="0021252A"/>
    <w:rsid w:val="00213531"/>
    <w:rsid w:val="00213FCC"/>
    <w:rsid w:val="0021481F"/>
    <w:rsid w:val="00214FF4"/>
    <w:rsid w:val="00215F23"/>
    <w:rsid w:val="00217886"/>
    <w:rsid w:val="00217C5B"/>
    <w:rsid w:val="002223E8"/>
    <w:rsid w:val="002230D7"/>
    <w:rsid w:val="002242A2"/>
    <w:rsid w:val="00226DCA"/>
    <w:rsid w:val="00230739"/>
    <w:rsid w:val="00230806"/>
    <w:rsid w:val="0023082E"/>
    <w:rsid w:val="00231A28"/>
    <w:rsid w:val="0023417C"/>
    <w:rsid w:val="0023420D"/>
    <w:rsid w:val="00234887"/>
    <w:rsid w:val="00234F1A"/>
    <w:rsid w:val="002358F2"/>
    <w:rsid w:val="00235E1E"/>
    <w:rsid w:val="002367EB"/>
    <w:rsid w:val="002404A7"/>
    <w:rsid w:val="0024106E"/>
    <w:rsid w:val="002435D9"/>
    <w:rsid w:val="00244B87"/>
    <w:rsid w:val="00245271"/>
    <w:rsid w:val="00245784"/>
    <w:rsid w:val="00246E19"/>
    <w:rsid w:val="00246FDA"/>
    <w:rsid w:val="00250371"/>
    <w:rsid w:val="00251720"/>
    <w:rsid w:val="00251778"/>
    <w:rsid w:val="00251C89"/>
    <w:rsid w:val="00251D89"/>
    <w:rsid w:val="00252271"/>
    <w:rsid w:val="00252579"/>
    <w:rsid w:val="00252845"/>
    <w:rsid w:val="00252F57"/>
    <w:rsid w:val="0025391C"/>
    <w:rsid w:val="00253DE2"/>
    <w:rsid w:val="00254902"/>
    <w:rsid w:val="002556A4"/>
    <w:rsid w:val="00256759"/>
    <w:rsid w:val="00262C1B"/>
    <w:rsid w:val="00262F81"/>
    <w:rsid w:val="00262FF9"/>
    <w:rsid w:val="00263759"/>
    <w:rsid w:val="002642A3"/>
    <w:rsid w:val="00265969"/>
    <w:rsid w:val="00266EB2"/>
    <w:rsid w:val="00267189"/>
    <w:rsid w:val="00267C8F"/>
    <w:rsid w:val="00270EB9"/>
    <w:rsid w:val="002718D7"/>
    <w:rsid w:val="00271F6E"/>
    <w:rsid w:val="00273347"/>
    <w:rsid w:val="002738F1"/>
    <w:rsid w:val="00273D70"/>
    <w:rsid w:val="0027523C"/>
    <w:rsid w:val="00276030"/>
    <w:rsid w:val="0027605F"/>
    <w:rsid w:val="002762ED"/>
    <w:rsid w:val="002774DB"/>
    <w:rsid w:val="00277DCC"/>
    <w:rsid w:val="002813EE"/>
    <w:rsid w:val="00281F5B"/>
    <w:rsid w:val="0028294B"/>
    <w:rsid w:val="00282FCB"/>
    <w:rsid w:val="002837FF"/>
    <w:rsid w:val="002847C4"/>
    <w:rsid w:val="002854A2"/>
    <w:rsid w:val="002856C6"/>
    <w:rsid w:val="00285823"/>
    <w:rsid w:val="00285EA6"/>
    <w:rsid w:val="0028746C"/>
    <w:rsid w:val="00287A1E"/>
    <w:rsid w:val="00287C71"/>
    <w:rsid w:val="00291198"/>
    <w:rsid w:val="002930E7"/>
    <w:rsid w:val="002935BF"/>
    <w:rsid w:val="0029406D"/>
    <w:rsid w:val="002954E8"/>
    <w:rsid w:val="00297ECB"/>
    <w:rsid w:val="002A133B"/>
    <w:rsid w:val="002A3BF5"/>
    <w:rsid w:val="002A476F"/>
    <w:rsid w:val="002A47EF"/>
    <w:rsid w:val="002A5537"/>
    <w:rsid w:val="002A6A04"/>
    <w:rsid w:val="002B0886"/>
    <w:rsid w:val="002B0E51"/>
    <w:rsid w:val="002B1558"/>
    <w:rsid w:val="002B2780"/>
    <w:rsid w:val="002B2A5F"/>
    <w:rsid w:val="002B2E60"/>
    <w:rsid w:val="002B37E3"/>
    <w:rsid w:val="002B4A08"/>
    <w:rsid w:val="002B5C2B"/>
    <w:rsid w:val="002B6161"/>
    <w:rsid w:val="002B6182"/>
    <w:rsid w:val="002B77FE"/>
    <w:rsid w:val="002C13C6"/>
    <w:rsid w:val="002C15B1"/>
    <w:rsid w:val="002C1E7F"/>
    <w:rsid w:val="002C2098"/>
    <w:rsid w:val="002C2950"/>
    <w:rsid w:val="002C354C"/>
    <w:rsid w:val="002C380C"/>
    <w:rsid w:val="002C5674"/>
    <w:rsid w:val="002C76F0"/>
    <w:rsid w:val="002D0F1F"/>
    <w:rsid w:val="002D173A"/>
    <w:rsid w:val="002D30B8"/>
    <w:rsid w:val="002D355C"/>
    <w:rsid w:val="002D3682"/>
    <w:rsid w:val="002D50AE"/>
    <w:rsid w:val="002D5511"/>
    <w:rsid w:val="002D6F0B"/>
    <w:rsid w:val="002D70E4"/>
    <w:rsid w:val="002D7294"/>
    <w:rsid w:val="002D7DF1"/>
    <w:rsid w:val="002E0480"/>
    <w:rsid w:val="002E1A5C"/>
    <w:rsid w:val="002E2D77"/>
    <w:rsid w:val="002E3150"/>
    <w:rsid w:val="002E52B5"/>
    <w:rsid w:val="002E5B32"/>
    <w:rsid w:val="002E7106"/>
    <w:rsid w:val="002F0723"/>
    <w:rsid w:val="002F1C21"/>
    <w:rsid w:val="002F29D5"/>
    <w:rsid w:val="002F33B3"/>
    <w:rsid w:val="002F3AA4"/>
    <w:rsid w:val="002F41A4"/>
    <w:rsid w:val="002F572B"/>
    <w:rsid w:val="002F5AE8"/>
    <w:rsid w:val="002F5B07"/>
    <w:rsid w:val="002F5B77"/>
    <w:rsid w:val="002F783B"/>
    <w:rsid w:val="002F7998"/>
    <w:rsid w:val="003001E5"/>
    <w:rsid w:val="0030022F"/>
    <w:rsid w:val="00301199"/>
    <w:rsid w:val="00302A7E"/>
    <w:rsid w:val="00303ED9"/>
    <w:rsid w:val="00304016"/>
    <w:rsid w:val="00304557"/>
    <w:rsid w:val="00304CBF"/>
    <w:rsid w:val="0030530C"/>
    <w:rsid w:val="003053CF"/>
    <w:rsid w:val="003068F1"/>
    <w:rsid w:val="00307594"/>
    <w:rsid w:val="00310244"/>
    <w:rsid w:val="00310588"/>
    <w:rsid w:val="0031133B"/>
    <w:rsid w:val="00311976"/>
    <w:rsid w:val="00311A7E"/>
    <w:rsid w:val="00313B17"/>
    <w:rsid w:val="00316021"/>
    <w:rsid w:val="00317E87"/>
    <w:rsid w:val="00320E5E"/>
    <w:rsid w:val="003214F5"/>
    <w:rsid w:val="00321BF9"/>
    <w:rsid w:val="00321F53"/>
    <w:rsid w:val="00323FE9"/>
    <w:rsid w:val="0032512E"/>
    <w:rsid w:val="003259E8"/>
    <w:rsid w:val="00325BE5"/>
    <w:rsid w:val="0032620B"/>
    <w:rsid w:val="00327239"/>
    <w:rsid w:val="00327787"/>
    <w:rsid w:val="0032797B"/>
    <w:rsid w:val="00331D51"/>
    <w:rsid w:val="00331D93"/>
    <w:rsid w:val="00331E7F"/>
    <w:rsid w:val="003320FF"/>
    <w:rsid w:val="003323DA"/>
    <w:rsid w:val="00332E85"/>
    <w:rsid w:val="00334D24"/>
    <w:rsid w:val="00335058"/>
    <w:rsid w:val="00335978"/>
    <w:rsid w:val="00336847"/>
    <w:rsid w:val="00336CE8"/>
    <w:rsid w:val="00337A37"/>
    <w:rsid w:val="00340DA7"/>
    <w:rsid w:val="003419B6"/>
    <w:rsid w:val="00341A75"/>
    <w:rsid w:val="00342501"/>
    <w:rsid w:val="00342E56"/>
    <w:rsid w:val="00342EF3"/>
    <w:rsid w:val="0034421A"/>
    <w:rsid w:val="0034467C"/>
    <w:rsid w:val="0034469A"/>
    <w:rsid w:val="0034588C"/>
    <w:rsid w:val="00346279"/>
    <w:rsid w:val="00350E2D"/>
    <w:rsid w:val="00351663"/>
    <w:rsid w:val="00351D37"/>
    <w:rsid w:val="0035225C"/>
    <w:rsid w:val="0035276B"/>
    <w:rsid w:val="00354002"/>
    <w:rsid w:val="0035405A"/>
    <w:rsid w:val="003548B6"/>
    <w:rsid w:val="00354E9A"/>
    <w:rsid w:val="0035543B"/>
    <w:rsid w:val="003554A7"/>
    <w:rsid w:val="003556F7"/>
    <w:rsid w:val="00355A5C"/>
    <w:rsid w:val="00355CEF"/>
    <w:rsid w:val="003561C2"/>
    <w:rsid w:val="00357E59"/>
    <w:rsid w:val="0036093C"/>
    <w:rsid w:val="00360A82"/>
    <w:rsid w:val="00361551"/>
    <w:rsid w:val="0036234C"/>
    <w:rsid w:val="00362559"/>
    <w:rsid w:val="003641C2"/>
    <w:rsid w:val="003644CC"/>
    <w:rsid w:val="00364584"/>
    <w:rsid w:val="00364EC8"/>
    <w:rsid w:val="003659C7"/>
    <w:rsid w:val="00366B1F"/>
    <w:rsid w:val="00371AB7"/>
    <w:rsid w:val="00371ECC"/>
    <w:rsid w:val="0037299B"/>
    <w:rsid w:val="0037404E"/>
    <w:rsid w:val="00374476"/>
    <w:rsid w:val="00375CB6"/>
    <w:rsid w:val="0037653E"/>
    <w:rsid w:val="0037703D"/>
    <w:rsid w:val="00377D50"/>
    <w:rsid w:val="0038093A"/>
    <w:rsid w:val="00382008"/>
    <w:rsid w:val="00385705"/>
    <w:rsid w:val="0038654C"/>
    <w:rsid w:val="003940E5"/>
    <w:rsid w:val="003955AA"/>
    <w:rsid w:val="003974E8"/>
    <w:rsid w:val="003A1AE0"/>
    <w:rsid w:val="003A1BEE"/>
    <w:rsid w:val="003A2321"/>
    <w:rsid w:val="003A2737"/>
    <w:rsid w:val="003A2AB7"/>
    <w:rsid w:val="003A348F"/>
    <w:rsid w:val="003A4194"/>
    <w:rsid w:val="003A5DBA"/>
    <w:rsid w:val="003A5EF7"/>
    <w:rsid w:val="003A683A"/>
    <w:rsid w:val="003A6CF5"/>
    <w:rsid w:val="003A70CE"/>
    <w:rsid w:val="003B049C"/>
    <w:rsid w:val="003B0695"/>
    <w:rsid w:val="003B0964"/>
    <w:rsid w:val="003B0B81"/>
    <w:rsid w:val="003B469B"/>
    <w:rsid w:val="003B640A"/>
    <w:rsid w:val="003C166E"/>
    <w:rsid w:val="003C17AF"/>
    <w:rsid w:val="003C1CE5"/>
    <w:rsid w:val="003C29BC"/>
    <w:rsid w:val="003C3113"/>
    <w:rsid w:val="003C3225"/>
    <w:rsid w:val="003C4B2C"/>
    <w:rsid w:val="003C4CEF"/>
    <w:rsid w:val="003C4E4F"/>
    <w:rsid w:val="003C76E7"/>
    <w:rsid w:val="003C7AF4"/>
    <w:rsid w:val="003C7BEA"/>
    <w:rsid w:val="003D10F3"/>
    <w:rsid w:val="003D2831"/>
    <w:rsid w:val="003D2876"/>
    <w:rsid w:val="003D3455"/>
    <w:rsid w:val="003D37EE"/>
    <w:rsid w:val="003D3C97"/>
    <w:rsid w:val="003D561F"/>
    <w:rsid w:val="003D5852"/>
    <w:rsid w:val="003D5B6D"/>
    <w:rsid w:val="003D5FC1"/>
    <w:rsid w:val="003D64F0"/>
    <w:rsid w:val="003D6E90"/>
    <w:rsid w:val="003D7293"/>
    <w:rsid w:val="003E13A8"/>
    <w:rsid w:val="003E21EB"/>
    <w:rsid w:val="003E22FF"/>
    <w:rsid w:val="003E27A0"/>
    <w:rsid w:val="003E3F8E"/>
    <w:rsid w:val="003E481B"/>
    <w:rsid w:val="003E4C8A"/>
    <w:rsid w:val="003E68D1"/>
    <w:rsid w:val="003F2332"/>
    <w:rsid w:val="003F3BC9"/>
    <w:rsid w:val="003F4DD8"/>
    <w:rsid w:val="003F5B00"/>
    <w:rsid w:val="003F7B2A"/>
    <w:rsid w:val="0040063A"/>
    <w:rsid w:val="00400769"/>
    <w:rsid w:val="00400D9A"/>
    <w:rsid w:val="004019BB"/>
    <w:rsid w:val="00402474"/>
    <w:rsid w:val="00404C96"/>
    <w:rsid w:val="00405465"/>
    <w:rsid w:val="004055DC"/>
    <w:rsid w:val="0040581B"/>
    <w:rsid w:val="004063A6"/>
    <w:rsid w:val="00406FFB"/>
    <w:rsid w:val="00410B65"/>
    <w:rsid w:val="00411DF4"/>
    <w:rsid w:val="00412154"/>
    <w:rsid w:val="0041395B"/>
    <w:rsid w:val="0041413F"/>
    <w:rsid w:val="00414908"/>
    <w:rsid w:val="00415B4D"/>
    <w:rsid w:val="00415FDC"/>
    <w:rsid w:val="00417D2F"/>
    <w:rsid w:val="0042078A"/>
    <w:rsid w:val="004209E2"/>
    <w:rsid w:val="00420EA9"/>
    <w:rsid w:val="0042518A"/>
    <w:rsid w:val="00425533"/>
    <w:rsid w:val="00425811"/>
    <w:rsid w:val="00425A25"/>
    <w:rsid w:val="004261C0"/>
    <w:rsid w:val="00426EEF"/>
    <w:rsid w:val="004276BD"/>
    <w:rsid w:val="00427AA4"/>
    <w:rsid w:val="00431A7F"/>
    <w:rsid w:val="00432C29"/>
    <w:rsid w:val="00433045"/>
    <w:rsid w:val="00433ECD"/>
    <w:rsid w:val="00434789"/>
    <w:rsid w:val="00434F3B"/>
    <w:rsid w:val="0043652E"/>
    <w:rsid w:val="00436B05"/>
    <w:rsid w:val="00436C42"/>
    <w:rsid w:val="0043726B"/>
    <w:rsid w:val="004377DF"/>
    <w:rsid w:val="00437C74"/>
    <w:rsid w:val="00441801"/>
    <w:rsid w:val="00443408"/>
    <w:rsid w:val="004436B9"/>
    <w:rsid w:val="004454FD"/>
    <w:rsid w:val="004459C0"/>
    <w:rsid w:val="00452ECE"/>
    <w:rsid w:val="00452F66"/>
    <w:rsid w:val="0045450F"/>
    <w:rsid w:val="004555D5"/>
    <w:rsid w:val="00456509"/>
    <w:rsid w:val="00460D65"/>
    <w:rsid w:val="00460FAC"/>
    <w:rsid w:val="00461F4B"/>
    <w:rsid w:val="00463672"/>
    <w:rsid w:val="00463C85"/>
    <w:rsid w:val="00465216"/>
    <w:rsid w:val="00466113"/>
    <w:rsid w:val="00467379"/>
    <w:rsid w:val="00470E02"/>
    <w:rsid w:val="00471367"/>
    <w:rsid w:val="0047152F"/>
    <w:rsid w:val="004723DF"/>
    <w:rsid w:val="00473213"/>
    <w:rsid w:val="00475942"/>
    <w:rsid w:val="00477993"/>
    <w:rsid w:val="00482B98"/>
    <w:rsid w:val="00482EB0"/>
    <w:rsid w:val="004840A4"/>
    <w:rsid w:val="0048444E"/>
    <w:rsid w:val="004845AD"/>
    <w:rsid w:val="00484944"/>
    <w:rsid w:val="00484C20"/>
    <w:rsid w:val="00484F3F"/>
    <w:rsid w:val="00485155"/>
    <w:rsid w:val="00485281"/>
    <w:rsid w:val="00485FD7"/>
    <w:rsid w:val="004863E7"/>
    <w:rsid w:val="0048643A"/>
    <w:rsid w:val="00486A3B"/>
    <w:rsid w:val="00486E9C"/>
    <w:rsid w:val="0049058C"/>
    <w:rsid w:val="00491AD3"/>
    <w:rsid w:val="00492220"/>
    <w:rsid w:val="00493CBC"/>
    <w:rsid w:val="00494401"/>
    <w:rsid w:val="004A1406"/>
    <w:rsid w:val="004A3BCA"/>
    <w:rsid w:val="004A4550"/>
    <w:rsid w:val="004A5730"/>
    <w:rsid w:val="004A6124"/>
    <w:rsid w:val="004A677C"/>
    <w:rsid w:val="004A79B7"/>
    <w:rsid w:val="004B1F3F"/>
    <w:rsid w:val="004B2229"/>
    <w:rsid w:val="004B3216"/>
    <w:rsid w:val="004B3D2A"/>
    <w:rsid w:val="004B453D"/>
    <w:rsid w:val="004B62B2"/>
    <w:rsid w:val="004B62DE"/>
    <w:rsid w:val="004B6334"/>
    <w:rsid w:val="004B6B9B"/>
    <w:rsid w:val="004C16C0"/>
    <w:rsid w:val="004C1B6F"/>
    <w:rsid w:val="004C3271"/>
    <w:rsid w:val="004C341E"/>
    <w:rsid w:val="004C55B3"/>
    <w:rsid w:val="004C5DA6"/>
    <w:rsid w:val="004C7A3F"/>
    <w:rsid w:val="004D052E"/>
    <w:rsid w:val="004D0AA2"/>
    <w:rsid w:val="004D1CCB"/>
    <w:rsid w:val="004D1DD6"/>
    <w:rsid w:val="004D21F5"/>
    <w:rsid w:val="004D5103"/>
    <w:rsid w:val="004D56CB"/>
    <w:rsid w:val="004D60A3"/>
    <w:rsid w:val="004D61B6"/>
    <w:rsid w:val="004D78F8"/>
    <w:rsid w:val="004E101D"/>
    <w:rsid w:val="004E2473"/>
    <w:rsid w:val="004E30FB"/>
    <w:rsid w:val="004E3E71"/>
    <w:rsid w:val="004E4296"/>
    <w:rsid w:val="004E5307"/>
    <w:rsid w:val="004E628C"/>
    <w:rsid w:val="004E79F4"/>
    <w:rsid w:val="004F022D"/>
    <w:rsid w:val="004F0932"/>
    <w:rsid w:val="004F2959"/>
    <w:rsid w:val="004F2CE7"/>
    <w:rsid w:val="004F5340"/>
    <w:rsid w:val="004F571F"/>
    <w:rsid w:val="004F5ED6"/>
    <w:rsid w:val="004F6B8A"/>
    <w:rsid w:val="004F6C42"/>
    <w:rsid w:val="004F77CD"/>
    <w:rsid w:val="0050020A"/>
    <w:rsid w:val="00501516"/>
    <w:rsid w:val="00502F67"/>
    <w:rsid w:val="00503257"/>
    <w:rsid w:val="00504EB7"/>
    <w:rsid w:val="00505253"/>
    <w:rsid w:val="00505678"/>
    <w:rsid w:val="005079EF"/>
    <w:rsid w:val="00510042"/>
    <w:rsid w:val="005113EE"/>
    <w:rsid w:val="00511709"/>
    <w:rsid w:val="00512A7D"/>
    <w:rsid w:val="005136B7"/>
    <w:rsid w:val="005139BB"/>
    <w:rsid w:val="00514B2C"/>
    <w:rsid w:val="00514BED"/>
    <w:rsid w:val="00514E78"/>
    <w:rsid w:val="0051552C"/>
    <w:rsid w:val="00516B0E"/>
    <w:rsid w:val="00517397"/>
    <w:rsid w:val="005173AD"/>
    <w:rsid w:val="00517668"/>
    <w:rsid w:val="00521106"/>
    <w:rsid w:val="005216EB"/>
    <w:rsid w:val="00522385"/>
    <w:rsid w:val="00522450"/>
    <w:rsid w:val="00522754"/>
    <w:rsid w:val="00522BEE"/>
    <w:rsid w:val="005230D3"/>
    <w:rsid w:val="005239F4"/>
    <w:rsid w:val="0052508D"/>
    <w:rsid w:val="005253D4"/>
    <w:rsid w:val="00525AF4"/>
    <w:rsid w:val="00525F57"/>
    <w:rsid w:val="00526680"/>
    <w:rsid w:val="00526687"/>
    <w:rsid w:val="00526936"/>
    <w:rsid w:val="00526B22"/>
    <w:rsid w:val="00526D7B"/>
    <w:rsid w:val="00526FF5"/>
    <w:rsid w:val="00531D02"/>
    <w:rsid w:val="00532174"/>
    <w:rsid w:val="00534713"/>
    <w:rsid w:val="00537E11"/>
    <w:rsid w:val="0054041F"/>
    <w:rsid w:val="0054089A"/>
    <w:rsid w:val="0054425A"/>
    <w:rsid w:val="005446FE"/>
    <w:rsid w:val="00545112"/>
    <w:rsid w:val="0054599F"/>
    <w:rsid w:val="0054646C"/>
    <w:rsid w:val="00547238"/>
    <w:rsid w:val="00547AF5"/>
    <w:rsid w:val="00551461"/>
    <w:rsid w:val="00551A05"/>
    <w:rsid w:val="005528AD"/>
    <w:rsid w:val="0055462C"/>
    <w:rsid w:val="00554FFA"/>
    <w:rsid w:val="00557558"/>
    <w:rsid w:val="0056016D"/>
    <w:rsid w:val="00560FF5"/>
    <w:rsid w:val="0056160E"/>
    <w:rsid w:val="00562224"/>
    <w:rsid w:val="00564B29"/>
    <w:rsid w:val="00564B3C"/>
    <w:rsid w:val="005656DE"/>
    <w:rsid w:val="0056600B"/>
    <w:rsid w:val="00570BFA"/>
    <w:rsid w:val="00572307"/>
    <w:rsid w:val="00572890"/>
    <w:rsid w:val="0057473A"/>
    <w:rsid w:val="005749FE"/>
    <w:rsid w:val="00574FAE"/>
    <w:rsid w:val="00575354"/>
    <w:rsid w:val="00576EDC"/>
    <w:rsid w:val="00577C11"/>
    <w:rsid w:val="005809BA"/>
    <w:rsid w:val="00581A00"/>
    <w:rsid w:val="0058371A"/>
    <w:rsid w:val="0058405E"/>
    <w:rsid w:val="00585255"/>
    <w:rsid w:val="00585C9F"/>
    <w:rsid w:val="00586CF6"/>
    <w:rsid w:val="00587DC6"/>
    <w:rsid w:val="00591E69"/>
    <w:rsid w:val="00592175"/>
    <w:rsid w:val="005923B9"/>
    <w:rsid w:val="00592F96"/>
    <w:rsid w:val="005944E8"/>
    <w:rsid w:val="00594B68"/>
    <w:rsid w:val="00595D34"/>
    <w:rsid w:val="005970D5"/>
    <w:rsid w:val="005A1586"/>
    <w:rsid w:val="005A29D1"/>
    <w:rsid w:val="005A2CCA"/>
    <w:rsid w:val="005A5E33"/>
    <w:rsid w:val="005A5E81"/>
    <w:rsid w:val="005A6A1B"/>
    <w:rsid w:val="005B2783"/>
    <w:rsid w:val="005B2A5C"/>
    <w:rsid w:val="005B4E58"/>
    <w:rsid w:val="005B4EC3"/>
    <w:rsid w:val="005B577C"/>
    <w:rsid w:val="005B6642"/>
    <w:rsid w:val="005C07DB"/>
    <w:rsid w:val="005C13A3"/>
    <w:rsid w:val="005C222F"/>
    <w:rsid w:val="005C2DC0"/>
    <w:rsid w:val="005C489A"/>
    <w:rsid w:val="005C4DCB"/>
    <w:rsid w:val="005C592F"/>
    <w:rsid w:val="005C66A6"/>
    <w:rsid w:val="005C6B59"/>
    <w:rsid w:val="005C733D"/>
    <w:rsid w:val="005D0296"/>
    <w:rsid w:val="005D0D46"/>
    <w:rsid w:val="005D7103"/>
    <w:rsid w:val="005E1BA2"/>
    <w:rsid w:val="005E1DF5"/>
    <w:rsid w:val="005E20FE"/>
    <w:rsid w:val="005E2235"/>
    <w:rsid w:val="005E3920"/>
    <w:rsid w:val="005E438F"/>
    <w:rsid w:val="005E4523"/>
    <w:rsid w:val="005E4C7B"/>
    <w:rsid w:val="005E7B34"/>
    <w:rsid w:val="005F011A"/>
    <w:rsid w:val="005F04C0"/>
    <w:rsid w:val="005F0E92"/>
    <w:rsid w:val="005F16F4"/>
    <w:rsid w:val="005F173D"/>
    <w:rsid w:val="005F1F37"/>
    <w:rsid w:val="005F2BCA"/>
    <w:rsid w:val="005F3FAB"/>
    <w:rsid w:val="005F585C"/>
    <w:rsid w:val="005F5AAE"/>
    <w:rsid w:val="005F6B07"/>
    <w:rsid w:val="005F726F"/>
    <w:rsid w:val="005F7401"/>
    <w:rsid w:val="00601340"/>
    <w:rsid w:val="006029BA"/>
    <w:rsid w:val="006034BC"/>
    <w:rsid w:val="00603CD2"/>
    <w:rsid w:val="00604067"/>
    <w:rsid w:val="00605F16"/>
    <w:rsid w:val="00606A61"/>
    <w:rsid w:val="00606BD0"/>
    <w:rsid w:val="00607704"/>
    <w:rsid w:val="00607EA4"/>
    <w:rsid w:val="00610DBD"/>
    <w:rsid w:val="00611633"/>
    <w:rsid w:val="00611D27"/>
    <w:rsid w:val="00613F00"/>
    <w:rsid w:val="006159B1"/>
    <w:rsid w:val="00615F8E"/>
    <w:rsid w:val="0061758F"/>
    <w:rsid w:val="0062059B"/>
    <w:rsid w:val="00621170"/>
    <w:rsid w:val="00621D8F"/>
    <w:rsid w:val="00622054"/>
    <w:rsid w:val="006231E4"/>
    <w:rsid w:val="006233E4"/>
    <w:rsid w:val="00625C43"/>
    <w:rsid w:val="00625E35"/>
    <w:rsid w:val="00625F14"/>
    <w:rsid w:val="00626683"/>
    <w:rsid w:val="00626C39"/>
    <w:rsid w:val="00627F00"/>
    <w:rsid w:val="006301E0"/>
    <w:rsid w:val="00632AE8"/>
    <w:rsid w:val="00633ECA"/>
    <w:rsid w:val="00635EC5"/>
    <w:rsid w:val="006362D6"/>
    <w:rsid w:val="00637900"/>
    <w:rsid w:val="00641E50"/>
    <w:rsid w:val="00643484"/>
    <w:rsid w:val="0064373F"/>
    <w:rsid w:val="00643A3C"/>
    <w:rsid w:val="00643B99"/>
    <w:rsid w:val="00644326"/>
    <w:rsid w:val="00644CB2"/>
    <w:rsid w:val="00644FEC"/>
    <w:rsid w:val="006459F3"/>
    <w:rsid w:val="006460F4"/>
    <w:rsid w:val="00646106"/>
    <w:rsid w:val="00647C94"/>
    <w:rsid w:val="00650035"/>
    <w:rsid w:val="00651651"/>
    <w:rsid w:val="0065207B"/>
    <w:rsid w:val="00653618"/>
    <w:rsid w:val="006556D1"/>
    <w:rsid w:val="00655B41"/>
    <w:rsid w:val="006564D3"/>
    <w:rsid w:val="00656541"/>
    <w:rsid w:val="00657218"/>
    <w:rsid w:val="006578A6"/>
    <w:rsid w:val="00657BC9"/>
    <w:rsid w:val="006600D4"/>
    <w:rsid w:val="00660DA0"/>
    <w:rsid w:val="006616CF"/>
    <w:rsid w:val="00661A8B"/>
    <w:rsid w:val="00662C73"/>
    <w:rsid w:val="0066302D"/>
    <w:rsid w:val="006632F3"/>
    <w:rsid w:val="0066393E"/>
    <w:rsid w:val="00663A21"/>
    <w:rsid w:val="00663C1F"/>
    <w:rsid w:val="00663C9A"/>
    <w:rsid w:val="0066470C"/>
    <w:rsid w:val="0066473E"/>
    <w:rsid w:val="00664E02"/>
    <w:rsid w:val="006652A8"/>
    <w:rsid w:val="00665F8F"/>
    <w:rsid w:val="0066699D"/>
    <w:rsid w:val="00667294"/>
    <w:rsid w:val="00667B66"/>
    <w:rsid w:val="00670F3A"/>
    <w:rsid w:val="00671AE8"/>
    <w:rsid w:val="006726F2"/>
    <w:rsid w:val="00672C8C"/>
    <w:rsid w:val="00673E33"/>
    <w:rsid w:val="00674BA4"/>
    <w:rsid w:val="0068070F"/>
    <w:rsid w:val="00680F55"/>
    <w:rsid w:val="00681378"/>
    <w:rsid w:val="006819DC"/>
    <w:rsid w:val="00681C23"/>
    <w:rsid w:val="00681F62"/>
    <w:rsid w:val="00683A03"/>
    <w:rsid w:val="00685710"/>
    <w:rsid w:val="00686050"/>
    <w:rsid w:val="00686915"/>
    <w:rsid w:val="00687058"/>
    <w:rsid w:val="00690CE0"/>
    <w:rsid w:val="00691AF0"/>
    <w:rsid w:val="0069222A"/>
    <w:rsid w:val="00692E8A"/>
    <w:rsid w:val="00693554"/>
    <w:rsid w:val="006937C6"/>
    <w:rsid w:val="00694379"/>
    <w:rsid w:val="00694427"/>
    <w:rsid w:val="00695D74"/>
    <w:rsid w:val="006971EE"/>
    <w:rsid w:val="006A0087"/>
    <w:rsid w:val="006A107C"/>
    <w:rsid w:val="006A1514"/>
    <w:rsid w:val="006A194B"/>
    <w:rsid w:val="006A1E52"/>
    <w:rsid w:val="006A2F0E"/>
    <w:rsid w:val="006A31BD"/>
    <w:rsid w:val="006A4DE7"/>
    <w:rsid w:val="006A4FDD"/>
    <w:rsid w:val="006A552B"/>
    <w:rsid w:val="006A5745"/>
    <w:rsid w:val="006A762F"/>
    <w:rsid w:val="006A7AEA"/>
    <w:rsid w:val="006B0177"/>
    <w:rsid w:val="006B182F"/>
    <w:rsid w:val="006B24AB"/>
    <w:rsid w:val="006B48F2"/>
    <w:rsid w:val="006B4F88"/>
    <w:rsid w:val="006B57A5"/>
    <w:rsid w:val="006B79CD"/>
    <w:rsid w:val="006B7F97"/>
    <w:rsid w:val="006C0F35"/>
    <w:rsid w:val="006C2513"/>
    <w:rsid w:val="006C279A"/>
    <w:rsid w:val="006C28DD"/>
    <w:rsid w:val="006C2F6F"/>
    <w:rsid w:val="006C3942"/>
    <w:rsid w:val="006C3AF9"/>
    <w:rsid w:val="006C40FD"/>
    <w:rsid w:val="006C4AFE"/>
    <w:rsid w:val="006C6107"/>
    <w:rsid w:val="006C6A6F"/>
    <w:rsid w:val="006C6CDD"/>
    <w:rsid w:val="006C7A2E"/>
    <w:rsid w:val="006C7FCB"/>
    <w:rsid w:val="006D00AA"/>
    <w:rsid w:val="006D00C5"/>
    <w:rsid w:val="006D0D15"/>
    <w:rsid w:val="006D0D7C"/>
    <w:rsid w:val="006D133A"/>
    <w:rsid w:val="006D168C"/>
    <w:rsid w:val="006D1C91"/>
    <w:rsid w:val="006D2531"/>
    <w:rsid w:val="006D4C02"/>
    <w:rsid w:val="006D5198"/>
    <w:rsid w:val="006E0079"/>
    <w:rsid w:val="006E07B2"/>
    <w:rsid w:val="006E111E"/>
    <w:rsid w:val="006E114F"/>
    <w:rsid w:val="006E1906"/>
    <w:rsid w:val="006E2150"/>
    <w:rsid w:val="006E2BC2"/>
    <w:rsid w:val="006E3329"/>
    <w:rsid w:val="006E3D15"/>
    <w:rsid w:val="006E41C3"/>
    <w:rsid w:val="006E52F9"/>
    <w:rsid w:val="006E72A6"/>
    <w:rsid w:val="006E733F"/>
    <w:rsid w:val="006E7DD7"/>
    <w:rsid w:val="006F01FB"/>
    <w:rsid w:val="006F0768"/>
    <w:rsid w:val="006F0795"/>
    <w:rsid w:val="006F35E3"/>
    <w:rsid w:val="006F53EC"/>
    <w:rsid w:val="006F602C"/>
    <w:rsid w:val="006F68AD"/>
    <w:rsid w:val="00700773"/>
    <w:rsid w:val="0070180B"/>
    <w:rsid w:val="0070201F"/>
    <w:rsid w:val="007022C6"/>
    <w:rsid w:val="0070249E"/>
    <w:rsid w:val="00703610"/>
    <w:rsid w:val="00704DA2"/>
    <w:rsid w:val="00705587"/>
    <w:rsid w:val="00707628"/>
    <w:rsid w:val="0070783C"/>
    <w:rsid w:val="00711E7B"/>
    <w:rsid w:val="0071246C"/>
    <w:rsid w:val="007135B8"/>
    <w:rsid w:val="00713855"/>
    <w:rsid w:val="0071433C"/>
    <w:rsid w:val="007147A3"/>
    <w:rsid w:val="00714B27"/>
    <w:rsid w:val="00714C3F"/>
    <w:rsid w:val="007203F7"/>
    <w:rsid w:val="00720534"/>
    <w:rsid w:val="007226FB"/>
    <w:rsid w:val="00724359"/>
    <w:rsid w:val="00724371"/>
    <w:rsid w:val="007251EC"/>
    <w:rsid w:val="00725E64"/>
    <w:rsid w:val="0072787A"/>
    <w:rsid w:val="00727E8D"/>
    <w:rsid w:val="007305D1"/>
    <w:rsid w:val="00730676"/>
    <w:rsid w:val="00730BEA"/>
    <w:rsid w:val="0073236C"/>
    <w:rsid w:val="00732481"/>
    <w:rsid w:val="0073524A"/>
    <w:rsid w:val="007355DF"/>
    <w:rsid w:val="007364A1"/>
    <w:rsid w:val="00736EA2"/>
    <w:rsid w:val="007400EF"/>
    <w:rsid w:val="00740AD9"/>
    <w:rsid w:val="00740D10"/>
    <w:rsid w:val="007424C3"/>
    <w:rsid w:val="0074263A"/>
    <w:rsid w:val="00742C25"/>
    <w:rsid w:val="00742E82"/>
    <w:rsid w:val="00743013"/>
    <w:rsid w:val="007443B8"/>
    <w:rsid w:val="00744F92"/>
    <w:rsid w:val="007469B3"/>
    <w:rsid w:val="00746F61"/>
    <w:rsid w:val="00750369"/>
    <w:rsid w:val="007504F5"/>
    <w:rsid w:val="00750911"/>
    <w:rsid w:val="00752AC5"/>
    <w:rsid w:val="00753903"/>
    <w:rsid w:val="00753DD4"/>
    <w:rsid w:val="00755C7C"/>
    <w:rsid w:val="0075691C"/>
    <w:rsid w:val="0076160D"/>
    <w:rsid w:val="00762743"/>
    <w:rsid w:val="00764816"/>
    <w:rsid w:val="00765532"/>
    <w:rsid w:val="007668E7"/>
    <w:rsid w:val="0076712B"/>
    <w:rsid w:val="007671C8"/>
    <w:rsid w:val="0076790E"/>
    <w:rsid w:val="007708EC"/>
    <w:rsid w:val="007715A5"/>
    <w:rsid w:val="00771AB0"/>
    <w:rsid w:val="00772872"/>
    <w:rsid w:val="00773415"/>
    <w:rsid w:val="00776297"/>
    <w:rsid w:val="0077678D"/>
    <w:rsid w:val="00776F24"/>
    <w:rsid w:val="00777A60"/>
    <w:rsid w:val="00780553"/>
    <w:rsid w:val="007817C3"/>
    <w:rsid w:val="00782908"/>
    <w:rsid w:val="00782CFC"/>
    <w:rsid w:val="00784138"/>
    <w:rsid w:val="0078519C"/>
    <w:rsid w:val="007852B1"/>
    <w:rsid w:val="00785FC6"/>
    <w:rsid w:val="007863A0"/>
    <w:rsid w:val="00787712"/>
    <w:rsid w:val="007911A8"/>
    <w:rsid w:val="00791426"/>
    <w:rsid w:val="007923D3"/>
    <w:rsid w:val="0079258A"/>
    <w:rsid w:val="007945DD"/>
    <w:rsid w:val="00795330"/>
    <w:rsid w:val="00796771"/>
    <w:rsid w:val="007A03DD"/>
    <w:rsid w:val="007A10E7"/>
    <w:rsid w:val="007A1697"/>
    <w:rsid w:val="007A17BA"/>
    <w:rsid w:val="007A28AD"/>
    <w:rsid w:val="007A2A68"/>
    <w:rsid w:val="007A2E57"/>
    <w:rsid w:val="007A404C"/>
    <w:rsid w:val="007A6265"/>
    <w:rsid w:val="007A6511"/>
    <w:rsid w:val="007A72DE"/>
    <w:rsid w:val="007A7E19"/>
    <w:rsid w:val="007B17F3"/>
    <w:rsid w:val="007B185F"/>
    <w:rsid w:val="007B1C4D"/>
    <w:rsid w:val="007B2599"/>
    <w:rsid w:val="007B3398"/>
    <w:rsid w:val="007B3C67"/>
    <w:rsid w:val="007B4D79"/>
    <w:rsid w:val="007B517F"/>
    <w:rsid w:val="007B69B0"/>
    <w:rsid w:val="007B74CA"/>
    <w:rsid w:val="007C0DC5"/>
    <w:rsid w:val="007C121B"/>
    <w:rsid w:val="007C1AF5"/>
    <w:rsid w:val="007C1EA6"/>
    <w:rsid w:val="007C262D"/>
    <w:rsid w:val="007C28D8"/>
    <w:rsid w:val="007C2E13"/>
    <w:rsid w:val="007C3299"/>
    <w:rsid w:val="007C3844"/>
    <w:rsid w:val="007C3C2F"/>
    <w:rsid w:val="007C4377"/>
    <w:rsid w:val="007C50EE"/>
    <w:rsid w:val="007C5EC0"/>
    <w:rsid w:val="007D064A"/>
    <w:rsid w:val="007D1E0B"/>
    <w:rsid w:val="007D298D"/>
    <w:rsid w:val="007D4C9F"/>
    <w:rsid w:val="007D4F53"/>
    <w:rsid w:val="007D540E"/>
    <w:rsid w:val="007D7D76"/>
    <w:rsid w:val="007E0BA4"/>
    <w:rsid w:val="007E2322"/>
    <w:rsid w:val="007E49CF"/>
    <w:rsid w:val="007E4EDB"/>
    <w:rsid w:val="007E57A2"/>
    <w:rsid w:val="007E6225"/>
    <w:rsid w:val="007E62A1"/>
    <w:rsid w:val="007E66CF"/>
    <w:rsid w:val="007E7DF6"/>
    <w:rsid w:val="007F046A"/>
    <w:rsid w:val="007F09A5"/>
    <w:rsid w:val="007F0EA4"/>
    <w:rsid w:val="007F132B"/>
    <w:rsid w:val="007F1CE3"/>
    <w:rsid w:val="007F27A2"/>
    <w:rsid w:val="007F3297"/>
    <w:rsid w:val="007F3309"/>
    <w:rsid w:val="007F3686"/>
    <w:rsid w:val="007F39B6"/>
    <w:rsid w:val="007F4AE1"/>
    <w:rsid w:val="007F5EC5"/>
    <w:rsid w:val="007F6796"/>
    <w:rsid w:val="007F694D"/>
    <w:rsid w:val="007F728B"/>
    <w:rsid w:val="007F7EA4"/>
    <w:rsid w:val="00801245"/>
    <w:rsid w:val="008029CD"/>
    <w:rsid w:val="00802B74"/>
    <w:rsid w:val="0080373B"/>
    <w:rsid w:val="00803D12"/>
    <w:rsid w:val="008040C8"/>
    <w:rsid w:val="00804899"/>
    <w:rsid w:val="00805005"/>
    <w:rsid w:val="00806817"/>
    <w:rsid w:val="00806F53"/>
    <w:rsid w:val="00810A26"/>
    <w:rsid w:val="00811238"/>
    <w:rsid w:val="00811714"/>
    <w:rsid w:val="008124A1"/>
    <w:rsid w:val="008129B3"/>
    <w:rsid w:val="0081497A"/>
    <w:rsid w:val="0081502F"/>
    <w:rsid w:val="00815588"/>
    <w:rsid w:val="00817D13"/>
    <w:rsid w:val="00820832"/>
    <w:rsid w:val="00820B89"/>
    <w:rsid w:val="008215F9"/>
    <w:rsid w:val="00821F6C"/>
    <w:rsid w:val="00823184"/>
    <w:rsid w:val="008231EF"/>
    <w:rsid w:val="0083034A"/>
    <w:rsid w:val="00830373"/>
    <w:rsid w:val="008303F4"/>
    <w:rsid w:val="008306FC"/>
    <w:rsid w:val="0083075E"/>
    <w:rsid w:val="0083083B"/>
    <w:rsid w:val="00831AB0"/>
    <w:rsid w:val="008328BD"/>
    <w:rsid w:val="008328DC"/>
    <w:rsid w:val="00832B43"/>
    <w:rsid w:val="00832B7E"/>
    <w:rsid w:val="00832D6D"/>
    <w:rsid w:val="00832E46"/>
    <w:rsid w:val="00833962"/>
    <w:rsid w:val="008345E0"/>
    <w:rsid w:val="00834AEC"/>
    <w:rsid w:val="00835088"/>
    <w:rsid w:val="008350EC"/>
    <w:rsid w:val="008352C6"/>
    <w:rsid w:val="00835641"/>
    <w:rsid w:val="00835C31"/>
    <w:rsid w:val="00836E6A"/>
    <w:rsid w:val="00836F5C"/>
    <w:rsid w:val="008409EC"/>
    <w:rsid w:val="00841432"/>
    <w:rsid w:val="0084230F"/>
    <w:rsid w:val="00842B49"/>
    <w:rsid w:val="00842CD7"/>
    <w:rsid w:val="008438E8"/>
    <w:rsid w:val="008445B3"/>
    <w:rsid w:val="00845D89"/>
    <w:rsid w:val="00846610"/>
    <w:rsid w:val="00846BA8"/>
    <w:rsid w:val="0085102F"/>
    <w:rsid w:val="00854375"/>
    <w:rsid w:val="008544D0"/>
    <w:rsid w:val="00854A1B"/>
    <w:rsid w:val="0085548C"/>
    <w:rsid w:val="00855674"/>
    <w:rsid w:val="0086017C"/>
    <w:rsid w:val="008613EC"/>
    <w:rsid w:val="00861750"/>
    <w:rsid w:val="00863919"/>
    <w:rsid w:val="008658B3"/>
    <w:rsid w:val="008658D5"/>
    <w:rsid w:val="00866494"/>
    <w:rsid w:val="00866498"/>
    <w:rsid w:val="008714E3"/>
    <w:rsid w:val="008734FF"/>
    <w:rsid w:val="0087365B"/>
    <w:rsid w:val="008805C5"/>
    <w:rsid w:val="008831EF"/>
    <w:rsid w:val="00883AB0"/>
    <w:rsid w:val="008843B2"/>
    <w:rsid w:val="00884D14"/>
    <w:rsid w:val="00884E16"/>
    <w:rsid w:val="00885786"/>
    <w:rsid w:val="0088658E"/>
    <w:rsid w:val="00886FBC"/>
    <w:rsid w:val="008871F6"/>
    <w:rsid w:val="008873A0"/>
    <w:rsid w:val="00890932"/>
    <w:rsid w:val="00890946"/>
    <w:rsid w:val="00893677"/>
    <w:rsid w:val="008941EF"/>
    <w:rsid w:val="008945AE"/>
    <w:rsid w:val="00894D3D"/>
    <w:rsid w:val="008968CA"/>
    <w:rsid w:val="008970DD"/>
    <w:rsid w:val="008A0C3D"/>
    <w:rsid w:val="008A1E49"/>
    <w:rsid w:val="008A490B"/>
    <w:rsid w:val="008A627B"/>
    <w:rsid w:val="008A6C02"/>
    <w:rsid w:val="008A7741"/>
    <w:rsid w:val="008A782E"/>
    <w:rsid w:val="008B1D97"/>
    <w:rsid w:val="008B290B"/>
    <w:rsid w:val="008B29CA"/>
    <w:rsid w:val="008B2EBD"/>
    <w:rsid w:val="008B5CD8"/>
    <w:rsid w:val="008B6739"/>
    <w:rsid w:val="008B746C"/>
    <w:rsid w:val="008B798B"/>
    <w:rsid w:val="008C0EE1"/>
    <w:rsid w:val="008C111F"/>
    <w:rsid w:val="008C1307"/>
    <w:rsid w:val="008C1F32"/>
    <w:rsid w:val="008C400B"/>
    <w:rsid w:val="008C48F6"/>
    <w:rsid w:val="008C512E"/>
    <w:rsid w:val="008C55B6"/>
    <w:rsid w:val="008C69C0"/>
    <w:rsid w:val="008D0870"/>
    <w:rsid w:val="008D2E1E"/>
    <w:rsid w:val="008D2FE9"/>
    <w:rsid w:val="008D3388"/>
    <w:rsid w:val="008D50A8"/>
    <w:rsid w:val="008D5D3E"/>
    <w:rsid w:val="008D615A"/>
    <w:rsid w:val="008D6CB1"/>
    <w:rsid w:val="008D7419"/>
    <w:rsid w:val="008E1A6B"/>
    <w:rsid w:val="008E208B"/>
    <w:rsid w:val="008E3EF3"/>
    <w:rsid w:val="008E3EFD"/>
    <w:rsid w:val="008E5A09"/>
    <w:rsid w:val="008E6857"/>
    <w:rsid w:val="008E7DEF"/>
    <w:rsid w:val="008F1EBD"/>
    <w:rsid w:val="008F2001"/>
    <w:rsid w:val="008F2D7B"/>
    <w:rsid w:val="008F3C15"/>
    <w:rsid w:val="008F4C4B"/>
    <w:rsid w:val="008F579D"/>
    <w:rsid w:val="008F5C97"/>
    <w:rsid w:val="008F6495"/>
    <w:rsid w:val="008F7A53"/>
    <w:rsid w:val="008F7E09"/>
    <w:rsid w:val="00900C4A"/>
    <w:rsid w:val="00900C76"/>
    <w:rsid w:val="009016B8"/>
    <w:rsid w:val="00903F9E"/>
    <w:rsid w:val="00906A75"/>
    <w:rsid w:val="009075F0"/>
    <w:rsid w:val="00910078"/>
    <w:rsid w:val="009111BE"/>
    <w:rsid w:val="009118DA"/>
    <w:rsid w:val="00911B79"/>
    <w:rsid w:val="00912195"/>
    <w:rsid w:val="009124A7"/>
    <w:rsid w:val="009134A8"/>
    <w:rsid w:val="009134D5"/>
    <w:rsid w:val="00915CFC"/>
    <w:rsid w:val="00916804"/>
    <w:rsid w:val="00920112"/>
    <w:rsid w:val="0092135E"/>
    <w:rsid w:val="009242D0"/>
    <w:rsid w:val="009244A8"/>
    <w:rsid w:val="00924A9C"/>
    <w:rsid w:val="00924B94"/>
    <w:rsid w:val="009258C8"/>
    <w:rsid w:val="00926355"/>
    <w:rsid w:val="009272FC"/>
    <w:rsid w:val="009273CF"/>
    <w:rsid w:val="00927548"/>
    <w:rsid w:val="00927566"/>
    <w:rsid w:val="00927894"/>
    <w:rsid w:val="00930ED6"/>
    <w:rsid w:val="00931600"/>
    <w:rsid w:val="0093377B"/>
    <w:rsid w:val="00935C6B"/>
    <w:rsid w:val="00935F5C"/>
    <w:rsid w:val="009420B5"/>
    <w:rsid w:val="00942455"/>
    <w:rsid w:val="00943B28"/>
    <w:rsid w:val="00944EF0"/>
    <w:rsid w:val="00945915"/>
    <w:rsid w:val="009460F1"/>
    <w:rsid w:val="00946999"/>
    <w:rsid w:val="00950B01"/>
    <w:rsid w:val="00950B9D"/>
    <w:rsid w:val="00950D6B"/>
    <w:rsid w:val="00951992"/>
    <w:rsid w:val="009520E6"/>
    <w:rsid w:val="00953789"/>
    <w:rsid w:val="009538C5"/>
    <w:rsid w:val="0095609E"/>
    <w:rsid w:val="00956AFB"/>
    <w:rsid w:val="00957D4F"/>
    <w:rsid w:val="00960BFB"/>
    <w:rsid w:val="009621A2"/>
    <w:rsid w:val="00963111"/>
    <w:rsid w:val="00963300"/>
    <w:rsid w:val="009645F7"/>
    <w:rsid w:val="009701A5"/>
    <w:rsid w:val="00970875"/>
    <w:rsid w:val="00970F4F"/>
    <w:rsid w:val="00971068"/>
    <w:rsid w:val="00971085"/>
    <w:rsid w:val="009719A4"/>
    <w:rsid w:val="00972E4E"/>
    <w:rsid w:val="00977175"/>
    <w:rsid w:val="0097784F"/>
    <w:rsid w:val="009779E9"/>
    <w:rsid w:val="00980B8F"/>
    <w:rsid w:val="0098164B"/>
    <w:rsid w:val="00981AC6"/>
    <w:rsid w:val="00982898"/>
    <w:rsid w:val="009828AB"/>
    <w:rsid w:val="009845DB"/>
    <w:rsid w:val="00985239"/>
    <w:rsid w:val="00990379"/>
    <w:rsid w:val="00990F97"/>
    <w:rsid w:val="009910D3"/>
    <w:rsid w:val="00991E4E"/>
    <w:rsid w:val="009934D0"/>
    <w:rsid w:val="00993A86"/>
    <w:rsid w:val="00993E05"/>
    <w:rsid w:val="00997601"/>
    <w:rsid w:val="009A0117"/>
    <w:rsid w:val="009A07D0"/>
    <w:rsid w:val="009A08BD"/>
    <w:rsid w:val="009A0A31"/>
    <w:rsid w:val="009A1251"/>
    <w:rsid w:val="009A1B07"/>
    <w:rsid w:val="009A1FC6"/>
    <w:rsid w:val="009A4153"/>
    <w:rsid w:val="009A53D6"/>
    <w:rsid w:val="009A61EB"/>
    <w:rsid w:val="009A6673"/>
    <w:rsid w:val="009A6F4E"/>
    <w:rsid w:val="009A7A10"/>
    <w:rsid w:val="009A7DA5"/>
    <w:rsid w:val="009B0A2A"/>
    <w:rsid w:val="009B1A41"/>
    <w:rsid w:val="009B3740"/>
    <w:rsid w:val="009B37DA"/>
    <w:rsid w:val="009B4088"/>
    <w:rsid w:val="009B4105"/>
    <w:rsid w:val="009B41E2"/>
    <w:rsid w:val="009B48F0"/>
    <w:rsid w:val="009B65AB"/>
    <w:rsid w:val="009C10D1"/>
    <w:rsid w:val="009C33D1"/>
    <w:rsid w:val="009C44A0"/>
    <w:rsid w:val="009C500A"/>
    <w:rsid w:val="009C541E"/>
    <w:rsid w:val="009C5FD0"/>
    <w:rsid w:val="009C7B9E"/>
    <w:rsid w:val="009D0878"/>
    <w:rsid w:val="009D38B3"/>
    <w:rsid w:val="009D3DE6"/>
    <w:rsid w:val="009D483D"/>
    <w:rsid w:val="009D4B07"/>
    <w:rsid w:val="009D5AC8"/>
    <w:rsid w:val="009D736A"/>
    <w:rsid w:val="009E05CC"/>
    <w:rsid w:val="009E11F5"/>
    <w:rsid w:val="009E34DA"/>
    <w:rsid w:val="009E469D"/>
    <w:rsid w:val="009E4986"/>
    <w:rsid w:val="009E5302"/>
    <w:rsid w:val="009E537E"/>
    <w:rsid w:val="009E589B"/>
    <w:rsid w:val="009E594E"/>
    <w:rsid w:val="009E59E9"/>
    <w:rsid w:val="009E725B"/>
    <w:rsid w:val="009E7D25"/>
    <w:rsid w:val="009F02DB"/>
    <w:rsid w:val="009F1400"/>
    <w:rsid w:val="009F17A3"/>
    <w:rsid w:val="009F17EA"/>
    <w:rsid w:val="009F20D0"/>
    <w:rsid w:val="009F3CEA"/>
    <w:rsid w:val="009F4725"/>
    <w:rsid w:val="009F4B7F"/>
    <w:rsid w:val="009F56D5"/>
    <w:rsid w:val="009F57AD"/>
    <w:rsid w:val="009F5A62"/>
    <w:rsid w:val="009F70B6"/>
    <w:rsid w:val="00A001B8"/>
    <w:rsid w:val="00A002AE"/>
    <w:rsid w:val="00A00526"/>
    <w:rsid w:val="00A008C3"/>
    <w:rsid w:val="00A009AE"/>
    <w:rsid w:val="00A0164B"/>
    <w:rsid w:val="00A01F51"/>
    <w:rsid w:val="00A02AAF"/>
    <w:rsid w:val="00A040A8"/>
    <w:rsid w:val="00A04867"/>
    <w:rsid w:val="00A052B1"/>
    <w:rsid w:val="00A05E70"/>
    <w:rsid w:val="00A07C92"/>
    <w:rsid w:val="00A12033"/>
    <w:rsid w:val="00A12CFC"/>
    <w:rsid w:val="00A14ED8"/>
    <w:rsid w:val="00A15637"/>
    <w:rsid w:val="00A15732"/>
    <w:rsid w:val="00A170EE"/>
    <w:rsid w:val="00A175CC"/>
    <w:rsid w:val="00A20056"/>
    <w:rsid w:val="00A238B8"/>
    <w:rsid w:val="00A242AC"/>
    <w:rsid w:val="00A24895"/>
    <w:rsid w:val="00A248AC"/>
    <w:rsid w:val="00A24D88"/>
    <w:rsid w:val="00A255F1"/>
    <w:rsid w:val="00A2588B"/>
    <w:rsid w:val="00A25992"/>
    <w:rsid w:val="00A25B6C"/>
    <w:rsid w:val="00A25DFC"/>
    <w:rsid w:val="00A27AAA"/>
    <w:rsid w:val="00A27C57"/>
    <w:rsid w:val="00A3003F"/>
    <w:rsid w:val="00A30C34"/>
    <w:rsid w:val="00A3122C"/>
    <w:rsid w:val="00A312E0"/>
    <w:rsid w:val="00A3234F"/>
    <w:rsid w:val="00A32AD3"/>
    <w:rsid w:val="00A3333E"/>
    <w:rsid w:val="00A34C63"/>
    <w:rsid w:val="00A34CE2"/>
    <w:rsid w:val="00A34CFF"/>
    <w:rsid w:val="00A34E29"/>
    <w:rsid w:val="00A351AA"/>
    <w:rsid w:val="00A36BA4"/>
    <w:rsid w:val="00A3739D"/>
    <w:rsid w:val="00A420AC"/>
    <w:rsid w:val="00A42192"/>
    <w:rsid w:val="00A42F21"/>
    <w:rsid w:val="00A44BD1"/>
    <w:rsid w:val="00A45E7E"/>
    <w:rsid w:val="00A47253"/>
    <w:rsid w:val="00A47D05"/>
    <w:rsid w:val="00A5008E"/>
    <w:rsid w:val="00A50487"/>
    <w:rsid w:val="00A522B5"/>
    <w:rsid w:val="00A527A9"/>
    <w:rsid w:val="00A53658"/>
    <w:rsid w:val="00A54D1A"/>
    <w:rsid w:val="00A54EA9"/>
    <w:rsid w:val="00A55029"/>
    <w:rsid w:val="00A55A18"/>
    <w:rsid w:val="00A55F9D"/>
    <w:rsid w:val="00A5715A"/>
    <w:rsid w:val="00A57DE9"/>
    <w:rsid w:val="00A60578"/>
    <w:rsid w:val="00A607B5"/>
    <w:rsid w:val="00A61586"/>
    <w:rsid w:val="00A6353E"/>
    <w:rsid w:val="00A6485C"/>
    <w:rsid w:val="00A649DE"/>
    <w:rsid w:val="00A65FE3"/>
    <w:rsid w:val="00A664C4"/>
    <w:rsid w:val="00A66575"/>
    <w:rsid w:val="00A66889"/>
    <w:rsid w:val="00A67058"/>
    <w:rsid w:val="00A70C9D"/>
    <w:rsid w:val="00A716F9"/>
    <w:rsid w:val="00A72026"/>
    <w:rsid w:val="00A73434"/>
    <w:rsid w:val="00A73DCF"/>
    <w:rsid w:val="00A7493C"/>
    <w:rsid w:val="00A74AF4"/>
    <w:rsid w:val="00A7531D"/>
    <w:rsid w:val="00A7542C"/>
    <w:rsid w:val="00A7652D"/>
    <w:rsid w:val="00A77988"/>
    <w:rsid w:val="00A77DA6"/>
    <w:rsid w:val="00A802B6"/>
    <w:rsid w:val="00A813BD"/>
    <w:rsid w:val="00A8281A"/>
    <w:rsid w:val="00A82B9F"/>
    <w:rsid w:val="00A83708"/>
    <w:rsid w:val="00A85C32"/>
    <w:rsid w:val="00A86F13"/>
    <w:rsid w:val="00A87828"/>
    <w:rsid w:val="00A90873"/>
    <w:rsid w:val="00A9583F"/>
    <w:rsid w:val="00A96569"/>
    <w:rsid w:val="00A96F97"/>
    <w:rsid w:val="00AA0141"/>
    <w:rsid w:val="00AA0655"/>
    <w:rsid w:val="00AA12C1"/>
    <w:rsid w:val="00AA12C8"/>
    <w:rsid w:val="00AA283E"/>
    <w:rsid w:val="00AA3F1A"/>
    <w:rsid w:val="00AA435C"/>
    <w:rsid w:val="00AA6A62"/>
    <w:rsid w:val="00AA7567"/>
    <w:rsid w:val="00AA7715"/>
    <w:rsid w:val="00AB1779"/>
    <w:rsid w:val="00AB1AE9"/>
    <w:rsid w:val="00AB1E95"/>
    <w:rsid w:val="00AB26A1"/>
    <w:rsid w:val="00AB2EC8"/>
    <w:rsid w:val="00AB3FD3"/>
    <w:rsid w:val="00AB50CF"/>
    <w:rsid w:val="00AB6DFB"/>
    <w:rsid w:val="00AB7523"/>
    <w:rsid w:val="00AB7812"/>
    <w:rsid w:val="00AC0264"/>
    <w:rsid w:val="00AC08BF"/>
    <w:rsid w:val="00AC3556"/>
    <w:rsid w:val="00AC6293"/>
    <w:rsid w:val="00AC6C94"/>
    <w:rsid w:val="00AC73A1"/>
    <w:rsid w:val="00AC7E95"/>
    <w:rsid w:val="00AD02D3"/>
    <w:rsid w:val="00AD2A3F"/>
    <w:rsid w:val="00AD42FC"/>
    <w:rsid w:val="00AD43BC"/>
    <w:rsid w:val="00AD455F"/>
    <w:rsid w:val="00AD5EFD"/>
    <w:rsid w:val="00AD6A2F"/>
    <w:rsid w:val="00AD723C"/>
    <w:rsid w:val="00AD7C46"/>
    <w:rsid w:val="00AE1348"/>
    <w:rsid w:val="00AE2D0C"/>
    <w:rsid w:val="00AE4BF0"/>
    <w:rsid w:val="00AE6AB3"/>
    <w:rsid w:val="00AE7B54"/>
    <w:rsid w:val="00AF19B8"/>
    <w:rsid w:val="00AF30C0"/>
    <w:rsid w:val="00AF438A"/>
    <w:rsid w:val="00AF4451"/>
    <w:rsid w:val="00AF446A"/>
    <w:rsid w:val="00AF4EA8"/>
    <w:rsid w:val="00AF56D5"/>
    <w:rsid w:val="00AF69C6"/>
    <w:rsid w:val="00AF6D74"/>
    <w:rsid w:val="00AF6F8F"/>
    <w:rsid w:val="00AF7ECC"/>
    <w:rsid w:val="00B01252"/>
    <w:rsid w:val="00B01BD0"/>
    <w:rsid w:val="00B01C3B"/>
    <w:rsid w:val="00B01E1B"/>
    <w:rsid w:val="00B02444"/>
    <w:rsid w:val="00B02AC9"/>
    <w:rsid w:val="00B0380A"/>
    <w:rsid w:val="00B0383E"/>
    <w:rsid w:val="00B039D6"/>
    <w:rsid w:val="00B04B12"/>
    <w:rsid w:val="00B06308"/>
    <w:rsid w:val="00B067D1"/>
    <w:rsid w:val="00B072C5"/>
    <w:rsid w:val="00B079C5"/>
    <w:rsid w:val="00B12C51"/>
    <w:rsid w:val="00B130ED"/>
    <w:rsid w:val="00B14A9B"/>
    <w:rsid w:val="00B14D34"/>
    <w:rsid w:val="00B152C6"/>
    <w:rsid w:val="00B15B3C"/>
    <w:rsid w:val="00B163A2"/>
    <w:rsid w:val="00B16AA7"/>
    <w:rsid w:val="00B16C71"/>
    <w:rsid w:val="00B174CA"/>
    <w:rsid w:val="00B178A1"/>
    <w:rsid w:val="00B17CA9"/>
    <w:rsid w:val="00B17DE2"/>
    <w:rsid w:val="00B203E6"/>
    <w:rsid w:val="00B20A88"/>
    <w:rsid w:val="00B20BB5"/>
    <w:rsid w:val="00B21494"/>
    <w:rsid w:val="00B23822"/>
    <w:rsid w:val="00B23EE1"/>
    <w:rsid w:val="00B240A9"/>
    <w:rsid w:val="00B242E7"/>
    <w:rsid w:val="00B24C60"/>
    <w:rsid w:val="00B25B30"/>
    <w:rsid w:val="00B2651B"/>
    <w:rsid w:val="00B2672C"/>
    <w:rsid w:val="00B27CD8"/>
    <w:rsid w:val="00B27F7E"/>
    <w:rsid w:val="00B3351F"/>
    <w:rsid w:val="00B33828"/>
    <w:rsid w:val="00B33B98"/>
    <w:rsid w:val="00B3464F"/>
    <w:rsid w:val="00B34F24"/>
    <w:rsid w:val="00B35631"/>
    <w:rsid w:val="00B36B22"/>
    <w:rsid w:val="00B36C66"/>
    <w:rsid w:val="00B40258"/>
    <w:rsid w:val="00B40FF7"/>
    <w:rsid w:val="00B416FE"/>
    <w:rsid w:val="00B41DBF"/>
    <w:rsid w:val="00B41F5F"/>
    <w:rsid w:val="00B44154"/>
    <w:rsid w:val="00B444C6"/>
    <w:rsid w:val="00B44767"/>
    <w:rsid w:val="00B45275"/>
    <w:rsid w:val="00B4529B"/>
    <w:rsid w:val="00B46ADD"/>
    <w:rsid w:val="00B46EAF"/>
    <w:rsid w:val="00B502ED"/>
    <w:rsid w:val="00B50BD4"/>
    <w:rsid w:val="00B510CB"/>
    <w:rsid w:val="00B514A6"/>
    <w:rsid w:val="00B5227D"/>
    <w:rsid w:val="00B52309"/>
    <w:rsid w:val="00B53204"/>
    <w:rsid w:val="00B5335B"/>
    <w:rsid w:val="00B537C9"/>
    <w:rsid w:val="00B54239"/>
    <w:rsid w:val="00B55ED7"/>
    <w:rsid w:val="00B55F9A"/>
    <w:rsid w:val="00B567C1"/>
    <w:rsid w:val="00B56B49"/>
    <w:rsid w:val="00B56ED3"/>
    <w:rsid w:val="00B573C8"/>
    <w:rsid w:val="00B60790"/>
    <w:rsid w:val="00B61309"/>
    <w:rsid w:val="00B622DC"/>
    <w:rsid w:val="00B62F0E"/>
    <w:rsid w:val="00B63BB4"/>
    <w:rsid w:val="00B6607D"/>
    <w:rsid w:val="00B66E5C"/>
    <w:rsid w:val="00B678C0"/>
    <w:rsid w:val="00B67D1E"/>
    <w:rsid w:val="00B700C4"/>
    <w:rsid w:val="00B715D4"/>
    <w:rsid w:val="00B71AA0"/>
    <w:rsid w:val="00B7385C"/>
    <w:rsid w:val="00B74550"/>
    <w:rsid w:val="00B74580"/>
    <w:rsid w:val="00B748A4"/>
    <w:rsid w:val="00B77D72"/>
    <w:rsid w:val="00B80874"/>
    <w:rsid w:val="00B81AC2"/>
    <w:rsid w:val="00B82430"/>
    <w:rsid w:val="00B82456"/>
    <w:rsid w:val="00B84701"/>
    <w:rsid w:val="00B85FC2"/>
    <w:rsid w:val="00B87456"/>
    <w:rsid w:val="00B8765A"/>
    <w:rsid w:val="00B87837"/>
    <w:rsid w:val="00B9083C"/>
    <w:rsid w:val="00B90E86"/>
    <w:rsid w:val="00B922A0"/>
    <w:rsid w:val="00B93E77"/>
    <w:rsid w:val="00B94DA9"/>
    <w:rsid w:val="00B96A01"/>
    <w:rsid w:val="00B97A9E"/>
    <w:rsid w:val="00BA0067"/>
    <w:rsid w:val="00BA0253"/>
    <w:rsid w:val="00BA15C5"/>
    <w:rsid w:val="00BA1962"/>
    <w:rsid w:val="00BA1AAC"/>
    <w:rsid w:val="00BA237A"/>
    <w:rsid w:val="00BA2A29"/>
    <w:rsid w:val="00BA3FA5"/>
    <w:rsid w:val="00BA4A3F"/>
    <w:rsid w:val="00BA4AFB"/>
    <w:rsid w:val="00BA4BD3"/>
    <w:rsid w:val="00BA5CF1"/>
    <w:rsid w:val="00BA7A54"/>
    <w:rsid w:val="00BA7D88"/>
    <w:rsid w:val="00BB0A00"/>
    <w:rsid w:val="00BB13F6"/>
    <w:rsid w:val="00BB14EB"/>
    <w:rsid w:val="00BB28AA"/>
    <w:rsid w:val="00BB2AF9"/>
    <w:rsid w:val="00BB2D2E"/>
    <w:rsid w:val="00BB3336"/>
    <w:rsid w:val="00BB4452"/>
    <w:rsid w:val="00BB608C"/>
    <w:rsid w:val="00BB629F"/>
    <w:rsid w:val="00BB778F"/>
    <w:rsid w:val="00BB7A29"/>
    <w:rsid w:val="00BB7EE5"/>
    <w:rsid w:val="00BC01F8"/>
    <w:rsid w:val="00BC09AA"/>
    <w:rsid w:val="00BC1026"/>
    <w:rsid w:val="00BC1393"/>
    <w:rsid w:val="00BC1E1A"/>
    <w:rsid w:val="00BC22F7"/>
    <w:rsid w:val="00BC32F0"/>
    <w:rsid w:val="00BC3986"/>
    <w:rsid w:val="00BC5093"/>
    <w:rsid w:val="00BC5681"/>
    <w:rsid w:val="00BC571E"/>
    <w:rsid w:val="00BC591A"/>
    <w:rsid w:val="00BC5E0C"/>
    <w:rsid w:val="00BC60E1"/>
    <w:rsid w:val="00BD0098"/>
    <w:rsid w:val="00BD06FD"/>
    <w:rsid w:val="00BD1781"/>
    <w:rsid w:val="00BD1C1D"/>
    <w:rsid w:val="00BD215B"/>
    <w:rsid w:val="00BD24FA"/>
    <w:rsid w:val="00BD4A21"/>
    <w:rsid w:val="00BD4DFC"/>
    <w:rsid w:val="00BD4EED"/>
    <w:rsid w:val="00BD4FA4"/>
    <w:rsid w:val="00BD55F6"/>
    <w:rsid w:val="00BD6E52"/>
    <w:rsid w:val="00BE1B5C"/>
    <w:rsid w:val="00BE1BD9"/>
    <w:rsid w:val="00BE1E4B"/>
    <w:rsid w:val="00BE26FC"/>
    <w:rsid w:val="00BE3B29"/>
    <w:rsid w:val="00BE43C6"/>
    <w:rsid w:val="00BE47E0"/>
    <w:rsid w:val="00BE4C17"/>
    <w:rsid w:val="00BE5FB7"/>
    <w:rsid w:val="00BE633B"/>
    <w:rsid w:val="00BE6F8C"/>
    <w:rsid w:val="00BE76EF"/>
    <w:rsid w:val="00BF0BD8"/>
    <w:rsid w:val="00BF116A"/>
    <w:rsid w:val="00BF1CCC"/>
    <w:rsid w:val="00BF2586"/>
    <w:rsid w:val="00BF2E50"/>
    <w:rsid w:val="00BF4242"/>
    <w:rsid w:val="00BF4400"/>
    <w:rsid w:val="00BF44AB"/>
    <w:rsid w:val="00BF4A2E"/>
    <w:rsid w:val="00BF5C30"/>
    <w:rsid w:val="00BF7129"/>
    <w:rsid w:val="00BF77FF"/>
    <w:rsid w:val="00C00209"/>
    <w:rsid w:val="00C0076B"/>
    <w:rsid w:val="00C03BDF"/>
    <w:rsid w:val="00C07CF6"/>
    <w:rsid w:val="00C10110"/>
    <w:rsid w:val="00C10133"/>
    <w:rsid w:val="00C1117E"/>
    <w:rsid w:val="00C123E5"/>
    <w:rsid w:val="00C133E3"/>
    <w:rsid w:val="00C13680"/>
    <w:rsid w:val="00C1413F"/>
    <w:rsid w:val="00C1494B"/>
    <w:rsid w:val="00C14F5F"/>
    <w:rsid w:val="00C14F85"/>
    <w:rsid w:val="00C15945"/>
    <w:rsid w:val="00C15C60"/>
    <w:rsid w:val="00C16407"/>
    <w:rsid w:val="00C1787C"/>
    <w:rsid w:val="00C207DC"/>
    <w:rsid w:val="00C20987"/>
    <w:rsid w:val="00C21584"/>
    <w:rsid w:val="00C23B6B"/>
    <w:rsid w:val="00C24DC7"/>
    <w:rsid w:val="00C2557D"/>
    <w:rsid w:val="00C25751"/>
    <w:rsid w:val="00C25F49"/>
    <w:rsid w:val="00C26A83"/>
    <w:rsid w:val="00C27086"/>
    <w:rsid w:val="00C27954"/>
    <w:rsid w:val="00C30081"/>
    <w:rsid w:val="00C32600"/>
    <w:rsid w:val="00C3410F"/>
    <w:rsid w:val="00C3459A"/>
    <w:rsid w:val="00C35413"/>
    <w:rsid w:val="00C36C92"/>
    <w:rsid w:val="00C36F4B"/>
    <w:rsid w:val="00C3797A"/>
    <w:rsid w:val="00C37DD3"/>
    <w:rsid w:val="00C41222"/>
    <w:rsid w:val="00C41CF7"/>
    <w:rsid w:val="00C43DE9"/>
    <w:rsid w:val="00C44BF4"/>
    <w:rsid w:val="00C45892"/>
    <w:rsid w:val="00C46057"/>
    <w:rsid w:val="00C46204"/>
    <w:rsid w:val="00C46262"/>
    <w:rsid w:val="00C467C8"/>
    <w:rsid w:val="00C470A0"/>
    <w:rsid w:val="00C471A2"/>
    <w:rsid w:val="00C47DB1"/>
    <w:rsid w:val="00C5090F"/>
    <w:rsid w:val="00C50A5C"/>
    <w:rsid w:val="00C50BBC"/>
    <w:rsid w:val="00C52D5D"/>
    <w:rsid w:val="00C5387B"/>
    <w:rsid w:val="00C5410F"/>
    <w:rsid w:val="00C541DA"/>
    <w:rsid w:val="00C543FE"/>
    <w:rsid w:val="00C54D6E"/>
    <w:rsid w:val="00C55098"/>
    <w:rsid w:val="00C55134"/>
    <w:rsid w:val="00C56D76"/>
    <w:rsid w:val="00C572A2"/>
    <w:rsid w:val="00C57519"/>
    <w:rsid w:val="00C61116"/>
    <w:rsid w:val="00C62FB7"/>
    <w:rsid w:val="00C66407"/>
    <w:rsid w:val="00C67F31"/>
    <w:rsid w:val="00C70B65"/>
    <w:rsid w:val="00C75CF2"/>
    <w:rsid w:val="00C812E8"/>
    <w:rsid w:val="00C82290"/>
    <w:rsid w:val="00C82590"/>
    <w:rsid w:val="00C82997"/>
    <w:rsid w:val="00C82B1B"/>
    <w:rsid w:val="00C82D94"/>
    <w:rsid w:val="00C83EC3"/>
    <w:rsid w:val="00C84A1E"/>
    <w:rsid w:val="00C85350"/>
    <w:rsid w:val="00C875C5"/>
    <w:rsid w:val="00C9678C"/>
    <w:rsid w:val="00C969B4"/>
    <w:rsid w:val="00C96EBA"/>
    <w:rsid w:val="00CA05B5"/>
    <w:rsid w:val="00CA0AF3"/>
    <w:rsid w:val="00CA0CB5"/>
    <w:rsid w:val="00CA2279"/>
    <w:rsid w:val="00CA2825"/>
    <w:rsid w:val="00CA33AB"/>
    <w:rsid w:val="00CA5710"/>
    <w:rsid w:val="00CA58CF"/>
    <w:rsid w:val="00CA6DC6"/>
    <w:rsid w:val="00CB04A9"/>
    <w:rsid w:val="00CB0537"/>
    <w:rsid w:val="00CB0D96"/>
    <w:rsid w:val="00CB1060"/>
    <w:rsid w:val="00CB1EB1"/>
    <w:rsid w:val="00CB275B"/>
    <w:rsid w:val="00CB52AF"/>
    <w:rsid w:val="00CB5E37"/>
    <w:rsid w:val="00CB60C1"/>
    <w:rsid w:val="00CB70ED"/>
    <w:rsid w:val="00CC0298"/>
    <w:rsid w:val="00CC2004"/>
    <w:rsid w:val="00CC255C"/>
    <w:rsid w:val="00CC2BF6"/>
    <w:rsid w:val="00CC4F86"/>
    <w:rsid w:val="00CC592F"/>
    <w:rsid w:val="00CC639B"/>
    <w:rsid w:val="00CC6A02"/>
    <w:rsid w:val="00CD1A07"/>
    <w:rsid w:val="00CD2BAC"/>
    <w:rsid w:val="00CD3025"/>
    <w:rsid w:val="00CD3B39"/>
    <w:rsid w:val="00CD4116"/>
    <w:rsid w:val="00CD5AFC"/>
    <w:rsid w:val="00CD5FD0"/>
    <w:rsid w:val="00CD6670"/>
    <w:rsid w:val="00CE00B2"/>
    <w:rsid w:val="00CE04BF"/>
    <w:rsid w:val="00CE0886"/>
    <w:rsid w:val="00CE27E4"/>
    <w:rsid w:val="00CE34F2"/>
    <w:rsid w:val="00CE4A07"/>
    <w:rsid w:val="00CE5B24"/>
    <w:rsid w:val="00CF0EB3"/>
    <w:rsid w:val="00CF1782"/>
    <w:rsid w:val="00CF182E"/>
    <w:rsid w:val="00CF1FB2"/>
    <w:rsid w:val="00CF2429"/>
    <w:rsid w:val="00CF2746"/>
    <w:rsid w:val="00CF384B"/>
    <w:rsid w:val="00CF562E"/>
    <w:rsid w:val="00CF5D21"/>
    <w:rsid w:val="00CF69C6"/>
    <w:rsid w:val="00CF71EC"/>
    <w:rsid w:val="00D000CC"/>
    <w:rsid w:val="00D0018B"/>
    <w:rsid w:val="00D008C6"/>
    <w:rsid w:val="00D01350"/>
    <w:rsid w:val="00D01D48"/>
    <w:rsid w:val="00D01EB5"/>
    <w:rsid w:val="00D02560"/>
    <w:rsid w:val="00D0562B"/>
    <w:rsid w:val="00D05645"/>
    <w:rsid w:val="00D06294"/>
    <w:rsid w:val="00D07123"/>
    <w:rsid w:val="00D07536"/>
    <w:rsid w:val="00D103BB"/>
    <w:rsid w:val="00D103E5"/>
    <w:rsid w:val="00D11501"/>
    <w:rsid w:val="00D11C00"/>
    <w:rsid w:val="00D127AF"/>
    <w:rsid w:val="00D1386D"/>
    <w:rsid w:val="00D13AA7"/>
    <w:rsid w:val="00D14C1B"/>
    <w:rsid w:val="00D15627"/>
    <w:rsid w:val="00D1662C"/>
    <w:rsid w:val="00D204D8"/>
    <w:rsid w:val="00D20B66"/>
    <w:rsid w:val="00D20EEC"/>
    <w:rsid w:val="00D21788"/>
    <w:rsid w:val="00D21889"/>
    <w:rsid w:val="00D2381A"/>
    <w:rsid w:val="00D23A38"/>
    <w:rsid w:val="00D23FC6"/>
    <w:rsid w:val="00D2457D"/>
    <w:rsid w:val="00D24E9D"/>
    <w:rsid w:val="00D25A61"/>
    <w:rsid w:val="00D26046"/>
    <w:rsid w:val="00D26DD6"/>
    <w:rsid w:val="00D278D4"/>
    <w:rsid w:val="00D30E12"/>
    <w:rsid w:val="00D3558C"/>
    <w:rsid w:val="00D360A3"/>
    <w:rsid w:val="00D36B1C"/>
    <w:rsid w:val="00D36BCC"/>
    <w:rsid w:val="00D37488"/>
    <w:rsid w:val="00D400DA"/>
    <w:rsid w:val="00D41347"/>
    <w:rsid w:val="00D424F4"/>
    <w:rsid w:val="00D44141"/>
    <w:rsid w:val="00D44B1F"/>
    <w:rsid w:val="00D46730"/>
    <w:rsid w:val="00D46A2B"/>
    <w:rsid w:val="00D47A9B"/>
    <w:rsid w:val="00D47DE9"/>
    <w:rsid w:val="00D50F46"/>
    <w:rsid w:val="00D51186"/>
    <w:rsid w:val="00D514AB"/>
    <w:rsid w:val="00D5229B"/>
    <w:rsid w:val="00D5261A"/>
    <w:rsid w:val="00D5297B"/>
    <w:rsid w:val="00D53231"/>
    <w:rsid w:val="00D534A1"/>
    <w:rsid w:val="00D5358B"/>
    <w:rsid w:val="00D54EA9"/>
    <w:rsid w:val="00D55509"/>
    <w:rsid w:val="00D55ED3"/>
    <w:rsid w:val="00D56B45"/>
    <w:rsid w:val="00D56F13"/>
    <w:rsid w:val="00D57F8F"/>
    <w:rsid w:val="00D60C6C"/>
    <w:rsid w:val="00D61DA6"/>
    <w:rsid w:val="00D64A70"/>
    <w:rsid w:val="00D64DF1"/>
    <w:rsid w:val="00D675A8"/>
    <w:rsid w:val="00D67FBB"/>
    <w:rsid w:val="00D707DA"/>
    <w:rsid w:val="00D7143D"/>
    <w:rsid w:val="00D714C9"/>
    <w:rsid w:val="00D73450"/>
    <w:rsid w:val="00D7347A"/>
    <w:rsid w:val="00D73B03"/>
    <w:rsid w:val="00D73B27"/>
    <w:rsid w:val="00D770F7"/>
    <w:rsid w:val="00D77D37"/>
    <w:rsid w:val="00D803EB"/>
    <w:rsid w:val="00D811C3"/>
    <w:rsid w:val="00D81706"/>
    <w:rsid w:val="00D81FD3"/>
    <w:rsid w:val="00D8205E"/>
    <w:rsid w:val="00D82C1E"/>
    <w:rsid w:val="00D8379B"/>
    <w:rsid w:val="00D847DA"/>
    <w:rsid w:val="00D84BE6"/>
    <w:rsid w:val="00D8505D"/>
    <w:rsid w:val="00D869AB"/>
    <w:rsid w:val="00D86E94"/>
    <w:rsid w:val="00D878CB"/>
    <w:rsid w:val="00D87A0C"/>
    <w:rsid w:val="00D87EF1"/>
    <w:rsid w:val="00D91CB8"/>
    <w:rsid w:val="00D91D07"/>
    <w:rsid w:val="00D92134"/>
    <w:rsid w:val="00D93F55"/>
    <w:rsid w:val="00D94B39"/>
    <w:rsid w:val="00D94B96"/>
    <w:rsid w:val="00D95244"/>
    <w:rsid w:val="00D95880"/>
    <w:rsid w:val="00D95AE0"/>
    <w:rsid w:val="00D96BCD"/>
    <w:rsid w:val="00D972FF"/>
    <w:rsid w:val="00D9751B"/>
    <w:rsid w:val="00DA0933"/>
    <w:rsid w:val="00DA24E1"/>
    <w:rsid w:val="00DA2677"/>
    <w:rsid w:val="00DA28E3"/>
    <w:rsid w:val="00DA2C19"/>
    <w:rsid w:val="00DA2FCE"/>
    <w:rsid w:val="00DA456D"/>
    <w:rsid w:val="00DA4734"/>
    <w:rsid w:val="00DA6225"/>
    <w:rsid w:val="00DA6B79"/>
    <w:rsid w:val="00DA7726"/>
    <w:rsid w:val="00DA79B1"/>
    <w:rsid w:val="00DA7FB7"/>
    <w:rsid w:val="00DB0E7A"/>
    <w:rsid w:val="00DB12AA"/>
    <w:rsid w:val="00DB146C"/>
    <w:rsid w:val="00DB1956"/>
    <w:rsid w:val="00DB1E4A"/>
    <w:rsid w:val="00DB2D3D"/>
    <w:rsid w:val="00DB3521"/>
    <w:rsid w:val="00DB383D"/>
    <w:rsid w:val="00DB3FF3"/>
    <w:rsid w:val="00DB458D"/>
    <w:rsid w:val="00DB4BA3"/>
    <w:rsid w:val="00DB5427"/>
    <w:rsid w:val="00DB556D"/>
    <w:rsid w:val="00DB5595"/>
    <w:rsid w:val="00DB57D8"/>
    <w:rsid w:val="00DB5A0B"/>
    <w:rsid w:val="00DB760B"/>
    <w:rsid w:val="00DB7915"/>
    <w:rsid w:val="00DC058F"/>
    <w:rsid w:val="00DC09AD"/>
    <w:rsid w:val="00DC0DD3"/>
    <w:rsid w:val="00DC1919"/>
    <w:rsid w:val="00DC1F62"/>
    <w:rsid w:val="00DC2EB9"/>
    <w:rsid w:val="00DC359A"/>
    <w:rsid w:val="00DC46DD"/>
    <w:rsid w:val="00DC48D5"/>
    <w:rsid w:val="00DC5C7A"/>
    <w:rsid w:val="00DC6020"/>
    <w:rsid w:val="00DC69F4"/>
    <w:rsid w:val="00DC6C41"/>
    <w:rsid w:val="00DC7D79"/>
    <w:rsid w:val="00DD2F99"/>
    <w:rsid w:val="00DD30C9"/>
    <w:rsid w:val="00DD3831"/>
    <w:rsid w:val="00DD3BC6"/>
    <w:rsid w:val="00DD4AFE"/>
    <w:rsid w:val="00DD567D"/>
    <w:rsid w:val="00DD6E22"/>
    <w:rsid w:val="00DE018B"/>
    <w:rsid w:val="00DE041E"/>
    <w:rsid w:val="00DE18B6"/>
    <w:rsid w:val="00DE1FD2"/>
    <w:rsid w:val="00DE385F"/>
    <w:rsid w:val="00DE4A7B"/>
    <w:rsid w:val="00DE66AC"/>
    <w:rsid w:val="00DE7054"/>
    <w:rsid w:val="00DE758A"/>
    <w:rsid w:val="00DF0166"/>
    <w:rsid w:val="00DF0395"/>
    <w:rsid w:val="00DF1B9F"/>
    <w:rsid w:val="00DF1D06"/>
    <w:rsid w:val="00DF29CB"/>
    <w:rsid w:val="00DF47D0"/>
    <w:rsid w:val="00DF4D01"/>
    <w:rsid w:val="00DF55C2"/>
    <w:rsid w:val="00DF61F6"/>
    <w:rsid w:val="00DF6938"/>
    <w:rsid w:val="00E0200D"/>
    <w:rsid w:val="00E0201D"/>
    <w:rsid w:val="00E02078"/>
    <w:rsid w:val="00E02A23"/>
    <w:rsid w:val="00E02E6C"/>
    <w:rsid w:val="00E03277"/>
    <w:rsid w:val="00E03608"/>
    <w:rsid w:val="00E03F5D"/>
    <w:rsid w:val="00E04341"/>
    <w:rsid w:val="00E047D7"/>
    <w:rsid w:val="00E0486C"/>
    <w:rsid w:val="00E04E71"/>
    <w:rsid w:val="00E05727"/>
    <w:rsid w:val="00E068E4"/>
    <w:rsid w:val="00E101A4"/>
    <w:rsid w:val="00E12679"/>
    <w:rsid w:val="00E128A3"/>
    <w:rsid w:val="00E12EA5"/>
    <w:rsid w:val="00E13E37"/>
    <w:rsid w:val="00E14C68"/>
    <w:rsid w:val="00E17636"/>
    <w:rsid w:val="00E17EA5"/>
    <w:rsid w:val="00E22101"/>
    <w:rsid w:val="00E23CB2"/>
    <w:rsid w:val="00E25550"/>
    <w:rsid w:val="00E257C1"/>
    <w:rsid w:val="00E257CA"/>
    <w:rsid w:val="00E25B01"/>
    <w:rsid w:val="00E26BB0"/>
    <w:rsid w:val="00E30221"/>
    <w:rsid w:val="00E30A7F"/>
    <w:rsid w:val="00E319ED"/>
    <w:rsid w:val="00E32768"/>
    <w:rsid w:val="00E34498"/>
    <w:rsid w:val="00E34F55"/>
    <w:rsid w:val="00E36C6F"/>
    <w:rsid w:val="00E4243B"/>
    <w:rsid w:val="00E4284D"/>
    <w:rsid w:val="00E42E65"/>
    <w:rsid w:val="00E4307F"/>
    <w:rsid w:val="00E44230"/>
    <w:rsid w:val="00E44741"/>
    <w:rsid w:val="00E44A23"/>
    <w:rsid w:val="00E44B5F"/>
    <w:rsid w:val="00E45168"/>
    <w:rsid w:val="00E478B5"/>
    <w:rsid w:val="00E47AB0"/>
    <w:rsid w:val="00E50327"/>
    <w:rsid w:val="00E50599"/>
    <w:rsid w:val="00E5068B"/>
    <w:rsid w:val="00E515F0"/>
    <w:rsid w:val="00E52E2C"/>
    <w:rsid w:val="00E53105"/>
    <w:rsid w:val="00E535AC"/>
    <w:rsid w:val="00E55E44"/>
    <w:rsid w:val="00E56633"/>
    <w:rsid w:val="00E56B65"/>
    <w:rsid w:val="00E604F9"/>
    <w:rsid w:val="00E60BAB"/>
    <w:rsid w:val="00E62325"/>
    <w:rsid w:val="00E637E7"/>
    <w:rsid w:val="00E63803"/>
    <w:rsid w:val="00E64912"/>
    <w:rsid w:val="00E66741"/>
    <w:rsid w:val="00E667CB"/>
    <w:rsid w:val="00E66DAE"/>
    <w:rsid w:val="00E66ED0"/>
    <w:rsid w:val="00E67E2B"/>
    <w:rsid w:val="00E70008"/>
    <w:rsid w:val="00E70588"/>
    <w:rsid w:val="00E70D47"/>
    <w:rsid w:val="00E70F63"/>
    <w:rsid w:val="00E722EB"/>
    <w:rsid w:val="00E72ED7"/>
    <w:rsid w:val="00E72FC8"/>
    <w:rsid w:val="00E73A0D"/>
    <w:rsid w:val="00E73E05"/>
    <w:rsid w:val="00E75598"/>
    <w:rsid w:val="00E75D70"/>
    <w:rsid w:val="00E76DE8"/>
    <w:rsid w:val="00E8005B"/>
    <w:rsid w:val="00E8016F"/>
    <w:rsid w:val="00E80353"/>
    <w:rsid w:val="00E80481"/>
    <w:rsid w:val="00E80E37"/>
    <w:rsid w:val="00E819AC"/>
    <w:rsid w:val="00E81E39"/>
    <w:rsid w:val="00E82BA6"/>
    <w:rsid w:val="00E8367A"/>
    <w:rsid w:val="00E84505"/>
    <w:rsid w:val="00E8546B"/>
    <w:rsid w:val="00E855A2"/>
    <w:rsid w:val="00E8608C"/>
    <w:rsid w:val="00E863AE"/>
    <w:rsid w:val="00E87764"/>
    <w:rsid w:val="00E87DC8"/>
    <w:rsid w:val="00E90A1C"/>
    <w:rsid w:val="00E90D19"/>
    <w:rsid w:val="00E90D8E"/>
    <w:rsid w:val="00E90FA5"/>
    <w:rsid w:val="00E9296E"/>
    <w:rsid w:val="00E92BDB"/>
    <w:rsid w:val="00E94190"/>
    <w:rsid w:val="00E942AA"/>
    <w:rsid w:val="00E95BEE"/>
    <w:rsid w:val="00EA1A93"/>
    <w:rsid w:val="00EA2442"/>
    <w:rsid w:val="00EA265B"/>
    <w:rsid w:val="00EA2D8D"/>
    <w:rsid w:val="00EA53F6"/>
    <w:rsid w:val="00EA5BB6"/>
    <w:rsid w:val="00EA5DE6"/>
    <w:rsid w:val="00EA5ED4"/>
    <w:rsid w:val="00EA701C"/>
    <w:rsid w:val="00EA7A49"/>
    <w:rsid w:val="00EA7D68"/>
    <w:rsid w:val="00EB06DA"/>
    <w:rsid w:val="00EB08D7"/>
    <w:rsid w:val="00EB2896"/>
    <w:rsid w:val="00EB2B12"/>
    <w:rsid w:val="00EB413C"/>
    <w:rsid w:val="00EB46DE"/>
    <w:rsid w:val="00EB4A42"/>
    <w:rsid w:val="00EB5B7F"/>
    <w:rsid w:val="00EB6649"/>
    <w:rsid w:val="00EB6F6E"/>
    <w:rsid w:val="00EC02E2"/>
    <w:rsid w:val="00EC0EA8"/>
    <w:rsid w:val="00EC15FA"/>
    <w:rsid w:val="00EC6705"/>
    <w:rsid w:val="00EC6CBF"/>
    <w:rsid w:val="00EC7891"/>
    <w:rsid w:val="00EC791E"/>
    <w:rsid w:val="00ED078A"/>
    <w:rsid w:val="00ED104C"/>
    <w:rsid w:val="00ED10BA"/>
    <w:rsid w:val="00ED1651"/>
    <w:rsid w:val="00ED1AA9"/>
    <w:rsid w:val="00ED1D00"/>
    <w:rsid w:val="00ED244A"/>
    <w:rsid w:val="00ED2994"/>
    <w:rsid w:val="00ED2C5E"/>
    <w:rsid w:val="00ED3338"/>
    <w:rsid w:val="00ED3E10"/>
    <w:rsid w:val="00ED4247"/>
    <w:rsid w:val="00ED42DC"/>
    <w:rsid w:val="00ED6642"/>
    <w:rsid w:val="00ED672C"/>
    <w:rsid w:val="00ED6E73"/>
    <w:rsid w:val="00ED756F"/>
    <w:rsid w:val="00ED798E"/>
    <w:rsid w:val="00ED7C91"/>
    <w:rsid w:val="00ED7ED1"/>
    <w:rsid w:val="00EE06B9"/>
    <w:rsid w:val="00EE1817"/>
    <w:rsid w:val="00EE1B2D"/>
    <w:rsid w:val="00EE3794"/>
    <w:rsid w:val="00EE41BE"/>
    <w:rsid w:val="00EE4EA7"/>
    <w:rsid w:val="00EE5B35"/>
    <w:rsid w:val="00EE66FD"/>
    <w:rsid w:val="00EE6A8B"/>
    <w:rsid w:val="00EE6AA0"/>
    <w:rsid w:val="00EE7386"/>
    <w:rsid w:val="00EF08FA"/>
    <w:rsid w:val="00EF1D18"/>
    <w:rsid w:val="00EF2029"/>
    <w:rsid w:val="00EF2AA5"/>
    <w:rsid w:val="00EF2E43"/>
    <w:rsid w:val="00EF3C04"/>
    <w:rsid w:val="00EF3F7B"/>
    <w:rsid w:val="00EF48CF"/>
    <w:rsid w:val="00EF5432"/>
    <w:rsid w:val="00EF5FB9"/>
    <w:rsid w:val="00EF6770"/>
    <w:rsid w:val="00EF6F8A"/>
    <w:rsid w:val="00F0016E"/>
    <w:rsid w:val="00F004DD"/>
    <w:rsid w:val="00F008C7"/>
    <w:rsid w:val="00F01475"/>
    <w:rsid w:val="00F02816"/>
    <w:rsid w:val="00F0374D"/>
    <w:rsid w:val="00F03754"/>
    <w:rsid w:val="00F03D7D"/>
    <w:rsid w:val="00F04CF7"/>
    <w:rsid w:val="00F06BA4"/>
    <w:rsid w:val="00F06F1E"/>
    <w:rsid w:val="00F10471"/>
    <w:rsid w:val="00F11659"/>
    <w:rsid w:val="00F11B6A"/>
    <w:rsid w:val="00F1288C"/>
    <w:rsid w:val="00F12BF3"/>
    <w:rsid w:val="00F12D94"/>
    <w:rsid w:val="00F13757"/>
    <w:rsid w:val="00F13A3A"/>
    <w:rsid w:val="00F13DD2"/>
    <w:rsid w:val="00F1599D"/>
    <w:rsid w:val="00F16C33"/>
    <w:rsid w:val="00F17C54"/>
    <w:rsid w:val="00F208C4"/>
    <w:rsid w:val="00F216DB"/>
    <w:rsid w:val="00F21838"/>
    <w:rsid w:val="00F2191F"/>
    <w:rsid w:val="00F22CF5"/>
    <w:rsid w:val="00F22D19"/>
    <w:rsid w:val="00F235F7"/>
    <w:rsid w:val="00F236C3"/>
    <w:rsid w:val="00F237BF"/>
    <w:rsid w:val="00F24863"/>
    <w:rsid w:val="00F24BE3"/>
    <w:rsid w:val="00F25556"/>
    <w:rsid w:val="00F26351"/>
    <w:rsid w:val="00F263F4"/>
    <w:rsid w:val="00F26F96"/>
    <w:rsid w:val="00F274F6"/>
    <w:rsid w:val="00F27763"/>
    <w:rsid w:val="00F31716"/>
    <w:rsid w:val="00F32A83"/>
    <w:rsid w:val="00F3441A"/>
    <w:rsid w:val="00F351EB"/>
    <w:rsid w:val="00F35732"/>
    <w:rsid w:val="00F37A9B"/>
    <w:rsid w:val="00F41B90"/>
    <w:rsid w:val="00F4379F"/>
    <w:rsid w:val="00F44B65"/>
    <w:rsid w:val="00F45B36"/>
    <w:rsid w:val="00F51282"/>
    <w:rsid w:val="00F51F15"/>
    <w:rsid w:val="00F5230F"/>
    <w:rsid w:val="00F537DB"/>
    <w:rsid w:val="00F54580"/>
    <w:rsid w:val="00F54670"/>
    <w:rsid w:val="00F54838"/>
    <w:rsid w:val="00F54CC5"/>
    <w:rsid w:val="00F55FB2"/>
    <w:rsid w:val="00F56984"/>
    <w:rsid w:val="00F5741E"/>
    <w:rsid w:val="00F576CB"/>
    <w:rsid w:val="00F60F01"/>
    <w:rsid w:val="00F62260"/>
    <w:rsid w:val="00F63374"/>
    <w:rsid w:val="00F64811"/>
    <w:rsid w:val="00F6533D"/>
    <w:rsid w:val="00F653DA"/>
    <w:rsid w:val="00F65855"/>
    <w:rsid w:val="00F65FD4"/>
    <w:rsid w:val="00F66140"/>
    <w:rsid w:val="00F66359"/>
    <w:rsid w:val="00F66A95"/>
    <w:rsid w:val="00F66ECA"/>
    <w:rsid w:val="00F673F8"/>
    <w:rsid w:val="00F73A4D"/>
    <w:rsid w:val="00F7449A"/>
    <w:rsid w:val="00F80537"/>
    <w:rsid w:val="00F81FF4"/>
    <w:rsid w:val="00F832E9"/>
    <w:rsid w:val="00F848E6"/>
    <w:rsid w:val="00F84C29"/>
    <w:rsid w:val="00F86158"/>
    <w:rsid w:val="00F928B5"/>
    <w:rsid w:val="00F92A05"/>
    <w:rsid w:val="00F942BA"/>
    <w:rsid w:val="00F944C4"/>
    <w:rsid w:val="00F9619A"/>
    <w:rsid w:val="00F9718A"/>
    <w:rsid w:val="00F978CE"/>
    <w:rsid w:val="00F97F16"/>
    <w:rsid w:val="00FA003E"/>
    <w:rsid w:val="00FA185E"/>
    <w:rsid w:val="00FA1A84"/>
    <w:rsid w:val="00FA244F"/>
    <w:rsid w:val="00FA36B9"/>
    <w:rsid w:val="00FA701E"/>
    <w:rsid w:val="00FB0C71"/>
    <w:rsid w:val="00FB0C8C"/>
    <w:rsid w:val="00FB15AE"/>
    <w:rsid w:val="00FB239F"/>
    <w:rsid w:val="00FB38E1"/>
    <w:rsid w:val="00FB43A7"/>
    <w:rsid w:val="00FB5B40"/>
    <w:rsid w:val="00FB770B"/>
    <w:rsid w:val="00FB7C01"/>
    <w:rsid w:val="00FC0970"/>
    <w:rsid w:val="00FC2290"/>
    <w:rsid w:val="00FC273F"/>
    <w:rsid w:val="00FC338E"/>
    <w:rsid w:val="00FC3F56"/>
    <w:rsid w:val="00FC4B53"/>
    <w:rsid w:val="00FD10CE"/>
    <w:rsid w:val="00FD1755"/>
    <w:rsid w:val="00FD366E"/>
    <w:rsid w:val="00FD4B88"/>
    <w:rsid w:val="00FD7171"/>
    <w:rsid w:val="00FE1CFB"/>
    <w:rsid w:val="00FE2DAF"/>
    <w:rsid w:val="00FE4208"/>
    <w:rsid w:val="00FE4732"/>
    <w:rsid w:val="00FE520A"/>
    <w:rsid w:val="00FE583B"/>
    <w:rsid w:val="00FE7558"/>
    <w:rsid w:val="00FF0F89"/>
    <w:rsid w:val="00FF25E8"/>
    <w:rsid w:val="00FF30E9"/>
    <w:rsid w:val="00FF381F"/>
    <w:rsid w:val="00FF41C4"/>
    <w:rsid w:val="00FF4211"/>
    <w:rsid w:val="00FF4659"/>
    <w:rsid w:val="00FF5142"/>
    <w:rsid w:val="00FF5830"/>
    <w:rsid w:val="00FF5AB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A7929"/>
  <w15:chartTrackingRefBased/>
  <w15:docId w15:val="{50039625-B6E2-43C6-A70B-6DDF495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26EEF"/>
    <w:pPr>
      <w:spacing w:after="0" w:line="240" w:lineRule="auto"/>
    </w:pPr>
    <w:rPr>
      <w:rFonts w:ascii="Arial" w:hAnsi="Arial"/>
      <w:sz w:val="20"/>
    </w:rPr>
  </w:style>
  <w:style w:type="paragraph" w:styleId="Heading1">
    <w:name w:val="heading 1"/>
    <w:basedOn w:val="Normal"/>
    <w:next w:val="Normal"/>
    <w:unhideWhenUsed/>
    <w:rsid w:val="00411DF4"/>
    <w:pPr>
      <w:numPr>
        <w:numId w:val="33"/>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3"/>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3"/>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3"/>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3"/>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3"/>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3"/>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3"/>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3"/>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37"/>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7"/>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7"/>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7"/>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7"/>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7"/>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link w:val="Body2Char"/>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39"/>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39"/>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39"/>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39"/>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39"/>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39"/>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8"/>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8"/>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8"/>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8"/>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8"/>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8"/>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0"/>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1"/>
      </w:numPr>
      <w:spacing w:after="140" w:line="290" w:lineRule="auto"/>
    </w:pPr>
    <w:rPr>
      <w:rFonts w:cs="Times New Roman"/>
      <w:b/>
      <w:sz w:val="13"/>
    </w:rPr>
  </w:style>
  <w:style w:type="paragraph" w:customStyle="1" w:styleId="engageL2">
    <w:name w:val="engage_L2"/>
    <w:basedOn w:val="Normal"/>
    <w:qFormat/>
    <w:rsid w:val="00D23A38"/>
    <w:pPr>
      <w:numPr>
        <w:ilvl w:val="1"/>
        <w:numId w:val="41"/>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link w:val="Level1Char"/>
    <w:qFormat/>
    <w:rsid w:val="006F53EC"/>
    <w:pPr>
      <w:keepNext/>
      <w:numPr>
        <w:numId w:val="78"/>
      </w:numPr>
      <w:spacing w:before="280" w:after="140" w:line="290" w:lineRule="auto"/>
      <w:jc w:val="both"/>
      <w:outlineLvl w:val="0"/>
    </w:pPr>
    <w:rPr>
      <w:rFonts w:cs="Times New Roman"/>
      <w:b/>
      <w:kern w:val="20"/>
      <w:sz w:val="2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link w:val="Level2Char"/>
    <w:qFormat/>
    <w:rsid w:val="006F53EC"/>
    <w:pPr>
      <w:numPr>
        <w:ilvl w:val="1"/>
        <w:numId w:val="78"/>
      </w:numPr>
      <w:spacing w:after="140" w:line="290" w:lineRule="auto"/>
      <w:jc w:val="both"/>
      <w:outlineLvl w:val="1"/>
    </w:pPr>
    <w:rPr>
      <w:rFonts w:cs="Times New Roman"/>
      <w:kern w:val="20"/>
    </w:rPr>
  </w:style>
  <w:style w:type="paragraph" w:customStyle="1" w:styleId="Level3">
    <w:name w:val="Level 3"/>
    <w:basedOn w:val="Normal"/>
    <w:link w:val="Level3Char"/>
    <w:rsid w:val="006F53EC"/>
    <w:pPr>
      <w:numPr>
        <w:ilvl w:val="2"/>
        <w:numId w:val="78"/>
      </w:numPr>
      <w:spacing w:after="140" w:line="290" w:lineRule="auto"/>
      <w:jc w:val="both"/>
      <w:outlineLvl w:val="2"/>
    </w:pPr>
    <w:rPr>
      <w:rFonts w:cs="Times New Roman"/>
      <w:kern w:val="20"/>
    </w:rPr>
  </w:style>
  <w:style w:type="paragraph" w:customStyle="1" w:styleId="Level4">
    <w:name w:val="Level 4"/>
    <w:basedOn w:val="Normal"/>
    <w:qFormat/>
    <w:rsid w:val="006F53EC"/>
    <w:pPr>
      <w:numPr>
        <w:ilvl w:val="3"/>
        <w:numId w:val="78"/>
      </w:numPr>
      <w:spacing w:after="140" w:line="290" w:lineRule="auto"/>
      <w:jc w:val="both"/>
      <w:outlineLvl w:val="3"/>
    </w:pPr>
    <w:rPr>
      <w:rFonts w:cs="Times New Roman"/>
      <w:kern w:val="20"/>
    </w:rPr>
  </w:style>
  <w:style w:type="paragraph" w:customStyle="1" w:styleId="Level5">
    <w:name w:val="Level 5"/>
    <w:basedOn w:val="Normal"/>
    <w:rsid w:val="006F53EC"/>
    <w:pPr>
      <w:numPr>
        <w:ilvl w:val="4"/>
        <w:numId w:val="78"/>
      </w:numPr>
      <w:spacing w:after="140" w:line="290" w:lineRule="auto"/>
      <w:jc w:val="both"/>
      <w:outlineLvl w:val="4"/>
    </w:pPr>
    <w:rPr>
      <w:rFonts w:cs="Times New Roman"/>
      <w:kern w:val="20"/>
    </w:rPr>
  </w:style>
  <w:style w:type="paragraph" w:customStyle="1" w:styleId="Level6">
    <w:name w:val="Level 6"/>
    <w:basedOn w:val="Normal"/>
    <w:rsid w:val="006F53EC"/>
    <w:pPr>
      <w:numPr>
        <w:ilvl w:val="5"/>
        <w:numId w:val="78"/>
      </w:numPr>
      <w:spacing w:after="140" w:line="290" w:lineRule="auto"/>
      <w:jc w:val="both"/>
      <w:outlineLvl w:val="5"/>
    </w:pPr>
    <w:rPr>
      <w:rFonts w:cs="Times New Roman"/>
      <w:kern w:val="20"/>
    </w:rPr>
  </w:style>
  <w:style w:type="paragraph" w:customStyle="1" w:styleId="Level7">
    <w:name w:val="Level 7"/>
    <w:basedOn w:val="Normal"/>
    <w:rsid w:val="006F53EC"/>
    <w:pPr>
      <w:numPr>
        <w:ilvl w:val="6"/>
        <w:numId w:val="78"/>
      </w:numPr>
      <w:spacing w:after="140" w:line="290" w:lineRule="auto"/>
      <w:jc w:val="both"/>
      <w:outlineLvl w:val="6"/>
    </w:pPr>
    <w:rPr>
      <w:rFonts w:cs="Times New Roman"/>
      <w:kern w:val="20"/>
    </w:rPr>
  </w:style>
  <w:style w:type="paragraph" w:customStyle="1" w:styleId="Level8">
    <w:name w:val="Level 8"/>
    <w:basedOn w:val="Normal"/>
    <w:rsid w:val="006F53EC"/>
    <w:pPr>
      <w:numPr>
        <w:ilvl w:val="7"/>
        <w:numId w:val="78"/>
      </w:numPr>
      <w:spacing w:after="140" w:line="290" w:lineRule="auto"/>
      <w:jc w:val="both"/>
      <w:outlineLvl w:val="7"/>
    </w:pPr>
    <w:rPr>
      <w:rFonts w:cs="Times New Roman"/>
      <w:kern w:val="20"/>
    </w:rPr>
  </w:style>
  <w:style w:type="paragraph" w:customStyle="1" w:styleId="Level9">
    <w:name w:val="Level 9"/>
    <w:basedOn w:val="Normal"/>
    <w:rsid w:val="006F53EC"/>
    <w:pPr>
      <w:numPr>
        <w:ilvl w:val="8"/>
        <w:numId w:val="78"/>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2"/>
      </w:numPr>
      <w:spacing w:after="140" w:line="290" w:lineRule="auto"/>
      <w:jc w:val="both"/>
      <w:outlineLvl w:val="0"/>
    </w:pPr>
    <w:rPr>
      <w:rFonts w:cs="Times New Roman"/>
      <w:kern w:val="20"/>
    </w:rPr>
  </w:style>
  <w:style w:type="paragraph" w:customStyle="1" w:styleId="Parties">
    <w:name w:val="Parties"/>
    <w:basedOn w:val="Normal"/>
    <w:rsid w:val="008B1D97"/>
    <w:pPr>
      <w:numPr>
        <w:numId w:val="43"/>
      </w:numPr>
      <w:spacing w:after="140" w:line="290" w:lineRule="auto"/>
      <w:jc w:val="both"/>
    </w:pPr>
    <w:rPr>
      <w:rFonts w:cs="Times New Roman"/>
      <w:kern w:val="20"/>
    </w:rPr>
  </w:style>
  <w:style w:type="paragraph" w:customStyle="1" w:styleId="Recitals">
    <w:name w:val="Recitals"/>
    <w:basedOn w:val="Normal"/>
    <w:rsid w:val="008B1D97"/>
    <w:pPr>
      <w:numPr>
        <w:numId w:val="44"/>
      </w:numPr>
      <w:spacing w:after="140" w:line="290" w:lineRule="auto"/>
      <w:jc w:val="both"/>
    </w:pPr>
    <w:rPr>
      <w:rFonts w:cs="Times New Roman"/>
      <w:kern w:val="20"/>
    </w:rPr>
  </w:style>
  <w:style w:type="paragraph" w:customStyle="1" w:styleId="roman1">
    <w:name w:val="roman 1"/>
    <w:basedOn w:val="Normal"/>
    <w:rsid w:val="008B1D97"/>
    <w:pPr>
      <w:numPr>
        <w:numId w:val="45"/>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5"/>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5"/>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5"/>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5"/>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5"/>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6"/>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6"/>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6"/>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6"/>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6"/>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6"/>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7"/>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8"/>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8"/>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8"/>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8"/>
      </w:numPr>
      <w:spacing w:after="140" w:line="290" w:lineRule="auto"/>
      <w:jc w:val="both"/>
      <w:outlineLvl w:val="3"/>
    </w:pPr>
    <w:rPr>
      <w:rFonts w:cs="Times New Roman"/>
      <w:kern w:val="20"/>
    </w:rPr>
  </w:style>
  <w:style w:type="paragraph" w:customStyle="1" w:styleId="Table1">
    <w:name w:val="Table 1"/>
    <w:basedOn w:val="Normal"/>
    <w:rsid w:val="008B1D97"/>
    <w:pPr>
      <w:numPr>
        <w:numId w:val="49"/>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49"/>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49"/>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49"/>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49"/>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49"/>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0"/>
      </w:numPr>
    </w:pPr>
  </w:style>
  <w:style w:type="paragraph" w:customStyle="1" w:styleId="Tablebullet">
    <w:name w:val="Table bullet"/>
    <w:basedOn w:val="Normal"/>
    <w:rsid w:val="00A170EE"/>
    <w:pPr>
      <w:numPr>
        <w:numId w:val="20"/>
      </w:numPr>
      <w:spacing w:before="60" w:after="60" w:line="290" w:lineRule="auto"/>
    </w:pPr>
    <w:rPr>
      <w:rFonts w:cs="Times New Roman"/>
      <w:kern w:val="20"/>
    </w:rPr>
  </w:style>
  <w:style w:type="paragraph" w:customStyle="1" w:styleId="Tableroman">
    <w:name w:val="Table roman"/>
    <w:basedOn w:val="CellBody"/>
    <w:rsid w:val="008B1D97"/>
    <w:pPr>
      <w:numPr>
        <w:numId w:val="51"/>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Normal"/>
    <w:uiPriority w:val="39"/>
    <w:unhideWhenUsed/>
    <w:rsid w:val="00A9583F"/>
    <w:pPr>
      <w:spacing w:before="140" w:after="40" w:line="360" w:lineRule="auto"/>
      <w:ind w:left="567" w:hanging="567"/>
    </w:pPr>
    <w:rPr>
      <w:rFonts w:eastAsia="SimHei" w:cs="Arial"/>
      <w:kern w:val="20"/>
      <w:szCs w:val="24"/>
      <w:lang w:eastAsia="en-GB"/>
    </w:rPr>
  </w:style>
  <w:style w:type="paragraph" w:styleId="TOC2">
    <w:name w:val="toc 2"/>
    <w:basedOn w:val="Normal"/>
    <w:next w:val="Normal"/>
    <w:unhideWhenUsed/>
    <w:rsid w:val="009C500A"/>
    <w:pPr>
      <w:spacing w:line="290" w:lineRule="auto"/>
      <w:ind w:left="567" w:hanging="567"/>
    </w:pPr>
    <w:rPr>
      <w:rFonts w:eastAsia="Times New Roman" w:cs="Arial"/>
      <w:kern w:val="20"/>
      <w:szCs w:val="24"/>
      <w:lang w:eastAsia="en-GB"/>
    </w:rPr>
  </w:style>
  <w:style w:type="paragraph" w:styleId="TOC3">
    <w:name w:val="toc 3"/>
    <w:basedOn w:val="Normal"/>
    <w:next w:val="Normal"/>
    <w:unhideWhenUsed/>
    <w:rsid w:val="009C500A"/>
    <w:pPr>
      <w:spacing w:line="290" w:lineRule="auto"/>
      <w:ind w:left="1134" w:hanging="567"/>
    </w:pPr>
    <w:rPr>
      <w:rFonts w:eastAsia="Times New Roman" w:cs="Arial"/>
      <w:kern w:val="20"/>
      <w:szCs w:val="24"/>
      <w:lang w:eastAsia="en-GB"/>
    </w:rPr>
  </w:style>
  <w:style w:type="paragraph" w:styleId="TOC4">
    <w:name w:val="toc 4"/>
    <w:basedOn w:val="Normal"/>
    <w:next w:val="Normal"/>
    <w:uiPriority w:val="39"/>
    <w:unhideWhenUsed/>
    <w:rsid w:val="00A9583F"/>
    <w:pPr>
      <w:spacing w:before="140" w:after="40" w:line="360" w:lineRule="auto"/>
    </w:pPr>
    <w:rPr>
      <w:rFonts w:eastAsia="SimHei" w:cs="Arial"/>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2"/>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2"/>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2"/>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2"/>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2"/>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2"/>
      </w:numPr>
      <w:spacing w:after="140" w:line="290" w:lineRule="auto"/>
      <w:jc w:val="both"/>
      <w:outlineLvl w:val="5"/>
    </w:pPr>
    <w:rPr>
      <w:rFonts w:cs="Times New Roman"/>
      <w:kern w:val="20"/>
    </w:rPr>
  </w:style>
  <w:style w:type="paragraph" w:customStyle="1" w:styleId="UCRoman1">
    <w:name w:val="UCRoman 1"/>
    <w:basedOn w:val="Normal"/>
    <w:rsid w:val="00A34CE2"/>
    <w:pPr>
      <w:numPr>
        <w:numId w:val="53"/>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3"/>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3"/>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3"/>
      </w:numPr>
      <w:spacing w:after="140" w:line="290" w:lineRule="auto"/>
      <w:jc w:val="both"/>
      <w:outlineLvl w:val="3"/>
    </w:pPr>
    <w:rPr>
      <w:rFonts w:cs="Times New Roman"/>
    </w:rPr>
  </w:style>
  <w:style w:type="paragraph" w:customStyle="1" w:styleId="UCRoman5">
    <w:name w:val="UCRoman 5"/>
    <w:basedOn w:val="Normal"/>
    <w:rsid w:val="00A34CE2"/>
    <w:pPr>
      <w:numPr>
        <w:ilvl w:val="4"/>
        <w:numId w:val="53"/>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3"/>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1"/>
      </w:numPr>
    </w:pPr>
  </w:style>
  <w:style w:type="numbering" w:styleId="1ai">
    <w:name w:val="Outline List 1"/>
    <w:basedOn w:val="NoList"/>
    <w:uiPriority w:val="99"/>
    <w:semiHidden/>
    <w:unhideWhenUsed/>
    <w:rsid w:val="00F978CE"/>
    <w:pPr>
      <w:numPr>
        <w:numId w:val="32"/>
      </w:numPr>
    </w:pPr>
  </w:style>
  <w:style w:type="numbering" w:styleId="ArticleSection">
    <w:name w:val="Outline List 3"/>
    <w:basedOn w:val="NoList"/>
    <w:uiPriority w:val="99"/>
    <w:semiHidden/>
    <w:unhideWhenUsed/>
    <w:rsid w:val="00F978CE"/>
    <w:pPr>
      <w:numPr>
        <w:numId w:val="33"/>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AF005F"/>
      <w:u w:val="non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AF005F"/>
      <w:u w:val="non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1"/>
      </w:numPr>
      <w:contextualSpacing/>
    </w:pPr>
  </w:style>
  <w:style w:type="paragraph" w:styleId="ListBullet2">
    <w:name w:val="List Bullet 2"/>
    <w:basedOn w:val="Normal"/>
    <w:uiPriority w:val="99"/>
    <w:unhideWhenUsed/>
    <w:rsid w:val="00F978CE"/>
    <w:pPr>
      <w:numPr>
        <w:numId w:val="22"/>
      </w:numPr>
      <w:contextualSpacing/>
    </w:pPr>
  </w:style>
  <w:style w:type="paragraph" w:styleId="ListBullet3">
    <w:name w:val="List Bullet 3"/>
    <w:basedOn w:val="Normal"/>
    <w:uiPriority w:val="99"/>
    <w:unhideWhenUsed/>
    <w:rsid w:val="00F978CE"/>
    <w:pPr>
      <w:numPr>
        <w:numId w:val="23"/>
      </w:numPr>
      <w:contextualSpacing/>
    </w:pPr>
  </w:style>
  <w:style w:type="paragraph" w:styleId="ListBullet4">
    <w:name w:val="List Bullet 4"/>
    <w:basedOn w:val="Normal"/>
    <w:uiPriority w:val="99"/>
    <w:unhideWhenUsed/>
    <w:rsid w:val="00F978CE"/>
    <w:pPr>
      <w:numPr>
        <w:numId w:val="24"/>
      </w:numPr>
      <w:contextualSpacing/>
    </w:pPr>
  </w:style>
  <w:style w:type="paragraph" w:styleId="ListBullet5">
    <w:name w:val="List Bullet 5"/>
    <w:basedOn w:val="Normal"/>
    <w:uiPriority w:val="99"/>
    <w:unhideWhenUsed/>
    <w:rsid w:val="00F978CE"/>
    <w:pPr>
      <w:numPr>
        <w:numId w:val="25"/>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6"/>
      </w:numPr>
      <w:contextualSpacing/>
    </w:pPr>
  </w:style>
  <w:style w:type="paragraph" w:styleId="ListNumber2">
    <w:name w:val="List Number 2"/>
    <w:basedOn w:val="Normal"/>
    <w:uiPriority w:val="99"/>
    <w:unhideWhenUsed/>
    <w:rsid w:val="00F978CE"/>
    <w:pPr>
      <w:numPr>
        <w:numId w:val="27"/>
      </w:numPr>
      <w:contextualSpacing/>
    </w:pPr>
  </w:style>
  <w:style w:type="paragraph" w:styleId="ListNumber3">
    <w:name w:val="List Number 3"/>
    <w:basedOn w:val="Normal"/>
    <w:uiPriority w:val="99"/>
    <w:unhideWhenUsed/>
    <w:rsid w:val="00F978CE"/>
    <w:pPr>
      <w:numPr>
        <w:numId w:val="28"/>
      </w:numPr>
      <w:contextualSpacing/>
    </w:pPr>
  </w:style>
  <w:style w:type="paragraph" w:styleId="ListNumber4">
    <w:name w:val="List Number 4"/>
    <w:basedOn w:val="Normal"/>
    <w:uiPriority w:val="99"/>
    <w:unhideWhenUsed/>
    <w:rsid w:val="00F978CE"/>
    <w:pPr>
      <w:numPr>
        <w:numId w:val="29"/>
      </w:numPr>
      <w:contextualSpacing/>
    </w:pPr>
  </w:style>
  <w:style w:type="paragraph" w:styleId="ListNumber5">
    <w:name w:val="List Number 5"/>
    <w:basedOn w:val="Normal"/>
    <w:uiPriority w:val="99"/>
    <w:unhideWhenUsed/>
    <w:rsid w:val="00F978CE"/>
    <w:pPr>
      <w:numPr>
        <w:numId w:val="30"/>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4"/>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6"/>
      </w:numPr>
      <w:spacing w:after="140" w:line="290" w:lineRule="auto"/>
    </w:pPr>
    <w:rPr>
      <w:rFonts w:eastAsiaTheme="minorEastAsia" w:cs="Times New Roman"/>
      <w:szCs w:val="24"/>
    </w:rPr>
  </w:style>
  <w:style w:type="numbering" w:customStyle="1" w:styleId="FormCOBody">
    <w:name w:val="FormCOBody"/>
    <w:uiPriority w:val="99"/>
    <w:rsid w:val="00D23A38"/>
    <w:pPr>
      <w:numPr>
        <w:numId w:val="35"/>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F537DB"/>
    <w:rPr>
      <w:rFonts w:ascii="Arial" w:hAnsi="Arial"/>
      <w:sz w:val="16"/>
      <w:szCs w:val="20"/>
    </w:rPr>
  </w:style>
  <w:style w:type="character" w:customStyle="1" w:styleId="HeaderChar">
    <w:name w:val="Header Char"/>
    <w:basedOn w:val="DefaultParagraphFont"/>
    <w:link w:val="Header"/>
    <w:rsid w:val="00D13AA7"/>
    <w:rPr>
      <w:rFonts w:ascii="Arial" w:eastAsia="Times New Roman" w:hAnsi="Arial" w:cs="Times New Roman"/>
      <w:kern w:val="20"/>
      <w:sz w:val="20"/>
      <w:szCs w:val="24"/>
      <w:lang w:eastAsia="en-GB"/>
    </w:rPr>
  </w:style>
  <w:style w:type="numbering" w:customStyle="1" w:styleId="LLalpha1">
    <w:name w:val="LL_alpha1"/>
    <w:uiPriority w:val="99"/>
    <w:rsid w:val="00562224"/>
  </w:style>
  <w:style w:type="character" w:customStyle="1" w:styleId="Level2Char">
    <w:name w:val="Level 2 Char"/>
    <w:basedOn w:val="DefaultParagraphFont"/>
    <w:link w:val="Level2"/>
    <w:rsid w:val="005F585C"/>
    <w:rPr>
      <w:rFonts w:ascii="Arial" w:hAnsi="Arial" w:cs="Times New Roman"/>
      <w:kern w:val="20"/>
      <w:sz w:val="20"/>
    </w:rPr>
  </w:style>
  <w:style w:type="character" w:customStyle="1" w:styleId="Level3Char">
    <w:name w:val="Level 3 Char"/>
    <w:link w:val="Level3"/>
    <w:rsid w:val="005F585C"/>
    <w:rPr>
      <w:rFonts w:ascii="Arial" w:hAnsi="Arial" w:cs="Times New Roman"/>
      <w:kern w:val="20"/>
      <w:sz w:val="20"/>
    </w:rPr>
  </w:style>
  <w:style w:type="character" w:customStyle="1" w:styleId="Level1Char">
    <w:name w:val="Level 1 Char"/>
    <w:basedOn w:val="DefaultParagraphFont"/>
    <w:link w:val="Level1"/>
    <w:rsid w:val="002954E8"/>
    <w:rPr>
      <w:rFonts w:ascii="Arial" w:hAnsi="Arial" w:cs="Times New Roman"/>
      <w:b/>
      <w:kern w:val="20"/>
    </w:rPr>
  </w:style>
  <w:style w:type="character" w:customStyle="1" w:styleId="Body2Char">
    <w:name w:val="Body 2 Char"/>
    <w:basedOn w:val="DefaultParagraphFont"/>
    <w:link w:val="Body2"/>
    <w:rsid w:val="0009453B"/>
    <w:rPr>
      <w:rFonts w:ascii="Arial" w:hAnsi="Arial" w:cs="Times New Roman"/>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4722E-1EE9-4F40-96E4-9B3C00E58E8E}">
  <ds:schemaRefs>
    <ds:schemaRef ds:uri="http://schemas.openxmlformats.org/officeDocument/2006/bibliography"/>
  </ds:schemaRefs>
</ds:datastoreItem>
</file>

<file path=customXml/itemProps2.xml><?xml version="1.0" encoding="utf-8"?>
<ds:datastoreItem xmlns:ds="http://schemas.openxmlformats.org/officeDocument/2006/customXml" ds:itemID="{4C450817-B475-44EA-91F7-C07F78492363}"/>
</file>

<file path=customXml/itemProps3.xml><?xml version="1.0" encoding="utf-8"?>
<ds:datastoreItem xmlns:ds="http://schemas.openxmlformats.org/officeDocument/2006/customXml" ds:itemID="{D6CFF42A-E323-4073-8710-B40D9E94F1EE}"/>
</file>

<file path=docProps/app.xml><?xml version="1.0" encoding="utf-8"?>
<Properties xmlns="http://schemas.openxmlformats.org/officeDocument/2006/extended-properties" xmlns:vt="http://schemas.openxmlformats.org/officeDocument/2006/docPropsVTypes">
  <Template>HouseStyle</Template>
  <TotalTime>1165</TotalTime>
  <Pages>40</Pages>
  <Words>16923</Words>
  <Characters>87835</Characters>
  <Application>Microsoft Office Word</Application>
  <DocSecurity>0</DocSecurity>
  <Lines>1722</Lines>
  <Paragraphs>759</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103999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830</cp:revision>
  <cp:lastPrinted>2022-07-12T15:31:00Z</cp:lastPrinted>
  <dcterms:created xsi:type="dcterms:W3CDTF">2022-07-08T15:16:00Z</dcterms:created>
  <dcterms:modified xsi:type="dcterms:W3CDTF">2022-08-31T16:25:00Z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7.0</vt:lpwstr>
  </op:property>
  <op:property fmtid="{D5CDD505-2E9C-101B-9397-08002B2CF9AE}" pid="3" name="Document Number">
    <vt:lpwstr>A47399075</vt:lpwstr>
  </op:property>
  <op:property fmtid="{D5CDD505-2E9C-101B-9397-08002B2CF9AE}" pid="4" name="Last Modified">
    <vt:lpwstr>31 Aug 2022</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Level 1,1,Schedule Heading,4,</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10745369</vt:lpwstr>
  </op:property>
  <op:property fmtid="{D5CDD505-2E9C-101B-9397-08002B2CF9AE}" pid="20" name="DEDocumentLocation">
    <vt:lpwstr>C:\Users\hjones\AppData\Local\Linklaters\DocExplorer\Attachments\IETA Spot_Forward VCC Non-Contingent SERPA_Final v7.0.docx</vt:lpwstr>
  </op:property>
  <op:property fmtid="{D5CDD505-2E9C-101B-9397-08002B2CF9AE}" pid="21" name="Matter Number">
    <vt:lpwstr>L-322682</vt:lpwstr>
  </op:property>
  <op:property fmtid="{D5CDD505-2E9C-101B-9397-08002B2CF9AE}" pid="22" name="Mode">
    <vt:lpwstr>SendAs</vt:lpwstr>
  </op:property>
  <op:property fmtid="{D5CDD505-2E9C-101B-9397-08002B2CF9AE}" pid="23" name="ObjectID">
    <vt:lpwstr>09001dc897b9ec99</vt:lpwstr>
  </op:property>
  <op:property fmtid="{D5CDD505-2E9C-101B-9397-08002B2CF9AE}" pid="24" name="_MarkAsFinal">
    <vt:bool>false</vt:bool>
  </op:property>
</op:Properties>
</file>